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655563" w:rsidP="00205E7C">
      <w:pPr>
        <w:pStyle w:val="aff5"/>
        <w:tabs>
          <w:tab w:val="left" w:pos="567"/>
        </w:tabs>
        <w:jc w:val="center"/>
        <w:rPr>
          <w:rStyle w:val="aff6"/>
          <w:sz w:val="28"/>
          <w:szCs w:val="28"/>
        </w:rPr>
      </w:pPr>
      <w:bookmarkStart w:id="0" w:name="_GoBack"/>
      <w:bookmarkEnd w:id="0"/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9823C3">
        <w:rPr>
          <w:u w:val="single"/>
        </w:rPr>
        <w:t>0</w:t>
      </w:r>
      <w:r w:rsidR="00427A51">
        <w:rPr>
          <w:u w:val="single"/>
        </w:rPr>
        <w:t>6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427A51">
        <w:rPr>
          <w:u w:val="single"/>
        </w:rPr>
        <w:t xml:space="preserve">сентября </w:t>
      </w:r>
      <w:r w:rsidR="002B217C">
        <w:rPr>
          <w:u w:val="single"/>
        </w:rPr>
        <w:t>201</w:t>
      </w:r>
      <w:r w:rsidR="000A3A44">
        <w:rPr>
          <w:u w:val="single"/>
        </w:rPr>
        <w:t>7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</w:t>
      </w:r>
      <w:r w:rsidR="002B217C">
        <w:t xml:space="preserve">         </w:t>
      </w:r>
      <w:r w:rsidR="00731DD3">
        <w:t xml:space="preserve">                  </w:t>
      </w:r>
      <w:r w:rsidR="002B217C">
        <w:t xml:space="preserve">   </w:t>
      </w:r>
      <w:r>
        <w:t xml:space="preserve">  </w:t>
      </w:r>
      <w:r w:rsidRPr="0045167F">
        <w:t xml:space="preserve"> </w:t>
      </w:r>
      <w:r>
        <w:t>№__</w:t>
      </w:r>
      <w:r w:rsidR="00523164">
        <w:t>2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 отчету </w:t>
      </w:r>
      <w:r w:rsidR="00F4402F" w:rsidRPr="00B03FAF">
        <w:t xml:space="preserve">об исполнении бюджета муниципального образования </w:t>
      </w:r>
    </w:p>
    <w:p w:rsidR="00F4402F" w:rsidRPr="00B03FAF" w:rsidRDefault="00A90C84" w:rsidP="000666EA">
      <w:pPr>
        <w:pStyle w:val="a3"/>
        <w:widowControl w:val="0"/>
        <w:ind w:firstLine="0"/>
      </w:pPr>
      <w:r>
        <w:t xml:space="preserve">Саракташский поссовет  </w:t>
      </w:r>
      <w:r w:rsidR="00F4402F" w:rsidRPr="00B03FAF">
        <w:t xml:space="preserve">за 1 </w:t>
      </w:r>
      <w:r w:rsidR="00523164">
        <w:t xml:space="preserve">полугодие </w:t>
      </w:r>
      <w:r w:rsidR="00F4402F" w:rsidRPr="00B03FAF">
        <w:t>201</w:t>
      </w:r>
      <w:r w:rsidR="000A3A44">
        <w:t>7</w:t>
      </w:r>
      <w:r w:rsidR="00F2414B">
        <w:t xml:space="preserve"> года</w:t>
      </w: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B03FAF" w:rsidRDefault="00F4402F" w:rsidP="00D63F26">
      <w:pPr>
        <w:pStyle w:val="a5"/>
        <w:widowControl w:val="0"/>
        <w:rPr>
          <w:sz w:val="28"/>
          <w:szCs w:val="28"/>
        </w:rPr>
      </w:pPr>
      <w:r w:rsidRPr="00B03FAF">
        <w:rPr>
          <w:sz w:val="28"/>
          <w:szCs w:val="28"/>
        </w:rPr>
        <w:t>1.Общие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E078A7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1 </w:t>
      </w:r>
      <w:r w:rsidR="00242A00">
        <w:rPr>
          <w:b w:val="0"/>
          <w:spacing w:val="8"/>
        </w:rPr>
        <w:t>полугодие</w:t>
      </w:r>
      <w:r w:rsidRPr="00731DD3">
        <w:rPr>
          <w:b w:val="0"/>
          <w:spacing w:val="8"/>
        </w:rPr>
        <w:t xml:space="preserve"> 2017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 xml:space="preserve"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731DD3">
        <w:rPr>
          <w:b w:val="0"/>
          <w:spacing w:val="8"/>
        </w:rPr>
        <w:t>4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 xml:space="preserve">Счетной палаты на 2017 год, утвержденного распоряжением председателя контрольно-счетного органа «Счетная палата» муниципального образования Саракташский поссовет №15-р от 23.12.2016г. </w:t>
      </w:r>
      <w:r w:rsidRPr="00731DD3">
        <w:rPr>
          <w:b w:val="0"/>
          <w:sz w:val="26"/>
          <w:szCs w:val="26"/>
        </w:rPr>
        <w:t xml:space="preserve">                         </w:t>
      </w:r>
    </w:p>
    <w:p w:rsidR="00F4402F" w:rsidRDefault="00F4402F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B03FAF">
        <w:rPr>
          <w:b w:val="0"/>
          <w:bCs w:val="0"/>
          <w:sz w:val="28"/>
          <w:szCs w:val="28"/>
        </w:rPr>
        <w:t>Анализ исполнения местного бюджета проведен на основе квартальной бюджетной отчетности на 01.0</w:t>
      </w:r>
      <w:r w:rsidR="00242A00">
        <w:rPr>
          <w:b w:val="0"/>
          <w:bCs w:val="0"/>
          <w:sz w:val="28"/>
          <w:szCs w:val="28"/>
        </w:rPr>
        <w:t>7</w:t>
      </w:r>
      <w:r w:rsidRPr="00B03FAF">
        <w:rPr>
          <w:b w:val="0"/>
          <w:bCs w:val="0"/>
          <w:sz w:val="28"/>
          <w:szCs w:val="28"/>
        </w:rPr>
        <w:t>.201</w:t>
      </w:r>
      <w:r w:rsidR="00731DD3">
        <w:rPr>
          <w:b w:val="0"/>
          <w:bCs w:val="0"/>
          <w:sz w:val="28"/>
          <w:szCs w:val="28"/>
        </w:rPr>
        <w:t>7</w:t>
      </w:r>
      <w:r w:rsidR="007D7267">
        <w:rPr>
          <w:b w:val="0"/>
          <w:bCs w:val="0"/>
          <w:sz w:val="28"/>
          <w:szCs w:val="28"/>
        </w:rPr>
        <w:t xml:space="preserve"> года</w:t>
      </w:r>
      <w:r w:rsidRPr="00B03FAF">
        <w:rPr>
          <w:b w:val="0"/>
          <w:bCs w:val="0"/>
          <w:sz w:val="28"/>
          <w:szCs w:val="28"/>
        </w:rPr>
        <w:t xml:space="preserve">, представленной в Счетную палату </w:t>
      </w:r>
      <w:r w:rsidR="00731DD3">
        <w:rPr>
          <w:b w:val="0"/>
          <w:bCs w:val="0"/>
          <w:sz w:val="28"/>
          <w:szCs w:val="28"/>
        </w:rPr>
        <w:t xml:space="preserve">ведущим специалистом администрации </w:t>
      </w:r>
      <w:r w:rsidR="00D43089">
        <w:rPr>
          <w:b w:val="0"/>
          <w:bCs w:val="0"/>
          <w:sz w:val="28"/>
          <w:szCs w:val="28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sz w:val="28"/>
          <w:szCs w:val="28"/>
        </w:rPr>
        <w:t xml:space="preserve"> в следующем составе: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«Отчет об исполнении бюджета» (форма 0503117);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об исполнении бюджета» (форма 0503164);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 дебиторской и кредиторской задолженности (форма 0503169);</w:t>
      </w:r>
    </w:p>
    <w:p w:rsidR="00731DD3" w:rsidRDefault="004400E1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>
        <w:t>«</w:t>
      </w:r>
      <w:r w:rsidR="00731DD3" w:rsidRPr="00357036">
        <w:t>Сведения об остатках денежных средств на счетах получателя бю</w:t>
      </w:r>
      <w:r>
        <w:t>джет</w:t>
      </w:r>
      <w:r w:rsidR="00977CC4">
        <w:t>ных средств» (форма 0503178);</w:t>
      </w:r>
    </w:p>
    <w:p w:rsidR="00977CC4" w:rsidRPr="00357036" w:rsidRDefault="00977CC4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>
        <w:t>П</w:t>
      </w:r>
      <w:r w:rsidRPr="00340528">
        <w:t>ояснительная записка (форма 0503160)</w:t>
      </w:r>
      <w:r>
        <w:t>.</w:t>
      </w:r>
    </w:p>
    <w:p w:rsidR="00731DD3" w:rsidRPr="00B03FAF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655563" w:rsidRDefault="00655563" w:rsidP="00655563">
      <w:pPr>
        <w:spacing w:line="276" w:lineRule="auto"/>
        <w:ind w:left="1260" w:firstLine="900"/>
      </w:pPr>
    </w:p>
    <w:p w:rsidR="009A40B9" w:rsidRDefault="009A40B9" w:rsidP="009A40B9">
      <w:pPr>
        <w:spacing w:line="276" w:lineRule="auto"/>
        <w:ind w:left="1260" w:hanging="1260"/>
        <w:jc w:val="center"/>
        <w:rPr>
          <w:b/>
        </w:rPr>
      </w:pPr>
      <w:r>
        <w:rPr>
          <w:b/>
        </w:rPr>
        <w:lastRenderedPageBreak/>
        <w:t>2. Общая характеристика бюджета</w:t>
      </w:r>
    </w:p>
    <w:p w:rsidR="009A40B9" w:rsidRDefault="009A40B9" w:rsidP="009A40B9">
      <w:pPr>
        <w:ind w:left="1260" w:firstLine="900"/>
        <w:jc w:val="center"/>
        <w:rPr>
          <w:b/>
        </w:rPr>
      </w:pPr>
    </w:p>
    <w:p w:rsidR="009A40B9" w:rsidRDefault="009A40B9" w:rsidP="009A40B9">
      <w:pPr>
        <w:tabs>
          <w:tab w:val="left" w:pos="567"/>
        </w:tabs>
        <w:spacing w:line="276" w:lineRule="auto"/>
        <w:jc w:val="both"/>
      </w:pPr>
      <w:r>
        <w:t xml:space="preserve">       Бюджет муниципального образования Саракташский поссовет на 2017 год утвержден решением Совета депутатов муниципального образования Саракташский поссовет от 16.12.2016  №98 (с изм. от 16.02</w:t>
      </w:r>
      <w:r w:rsidRPr="0045136E">
        <w:t>.201</w:t>
      </w:r>
      <w:r>
        <w:t xml:space="preserve">7 №105, от 27.02.2017г. №113, от 24.03.2017г. №114, от 19.05.2017г. №124) по доходам в сумме </w:t>
      </w:r>
      <w:r>
        <w:rPr>
          <w:b/>
          <w:bCs/>
        </w:rPr>
        <w:t xml:space="preserve">117 784 654,35 </w:t>
      </w:r>
      <w:r>
        <w:t xml:space="preserve">рублей, по расходам в сумме </w:t>
      </w:r>
      <w:r>
        <w:rPr>
          <w:b/>
          <w:bCs/>
        </w:rPr>
        <w:t xml:space="preserve">117 784 654,35 </w:t>
      </w:r>
      <w:r>
        <w:t>рублей (См. табл.№1).</w:t>
      </w:r>
    </w:p>
    <w:p w:rsidR="009A40B9" w:rsidRDefault="009A40B9" w:rsidP="009A40B9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                               </w:t>
      </w:r>
    </w:p>
    <w:p w:rsidR="009A40B9" w:rsidRDefault="009A40B9" w:rsidP="009A40B9">
      <w:pPr>
        <w:pStyle w:val="2"/>
        <w:widowControl w:val="0"/>
        <w:spacing w:after="0" w:line="240" w:lineRule="auto"/>
        <w:ind w:left="0"/>
        <w:jc w:val="right"/>
      </w:pPr>
      <w:r>
        <w:t>Таблица №1(руб.)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1560"/>
        <w:gridCol w:w="1701"/>
      </w:tblGrid>
      <w:tr w:rsidR="009A40B9" w:rsidTr="00427A51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(Решение Совета депутатов от 16.12.2016г.. №98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Утвержденные бюджетные назначения согласно Решения Совета депутатов  от </w:t>
            </w:r>
            <w:r>
              <w:rPr>
                <w:b/>
                <w:iCs/>
                <w:sz w:val="22"/>
                <w:szCs w:val="22"/>
              </w:rPr>
              <w:t>19.05.</w:t>
            </w:r>
            <w:r w:rsidRPr="00655563">
              <w:rPr>
                <w:b/>
                <w:iCs/>
                <w:sz w:val="22"/>
                <w:szCs w:val="22"/>
              </w:rPr>
              <w:t>2017г. №</w:t>
            </w:r>
            <w:r>
              <w:rPr>
                <w:b/>
                <w:iCs/>
                <w:sz w:val="22"/>
                <w:szCs w:val="22"/>
              </w:rPr>
              <w:t>12</w:t>
            </w:r>
            <w:r w:rsidRPr="00655563">
              <w:rPr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01.0</w:t>
            </w:r>
            <w:r>
              <w:rPr>
                <w:b/>
                <w:iCs/>
                <w:sz w:val="22"/>
                <w:szCs w:val="22"/>
              </w:rPr>
              <w:t>7</w:t>
            </w:r>
            <w:r w:rsidRPr="00655563">
              <w:rPr>
                <w:b/>
                <w:iCs/>
                <w:sz w:val="22"/>
                <w:szCs w:val="22"/>
              </w:rPr>
              <w:t>.2017г.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(графа 4- графа 3)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49 110 600,00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6555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422 654,35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70 593 354,35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 xml:space="preserve">+ </w:t>
            </w:r>
            <w:r>
              <w:rPr>
                <w:bCs/>
                <w:color w:val="000000"/>
                <w:sz w:val="20"/>
                <w:szCs w:val="20"/>
              </w:rPr>
              <w:t>1 170 700,00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97 472 600,00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17 7</w:t>
            </w:r>
            <w:r w:rsidRPr="00655563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655563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655563">
              <w:rPr>
                <w:b/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18 955 354,35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1 170 700,00  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15 32</w:t>
            </w:r>
            <w:r w:rsidRPr="00655563">
              <w:rPr>
                <w:bCs/>
                <w:sz w:val="20"/>
                <w:szCs w:val="20"/>
              </w:rPr>
              <w:t>9 300,00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+ 30 00</w:t>
            </w: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41 426 900,00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56 419 054,35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655563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426 193,35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+</w:t>
            </w:r>
            <w:r>
              <w:rPr>
                <w:bCs/>
                <w:color w:val="000000"/>
                <w:sz w:val="20"/>
                <w:szCs w:val="20"/>
              </w:rPr>
              <w:t xml:space="preserve"> 7 139,00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2 790 800,00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8 110 700,00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 043 300,00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- 67 400</w:t>
            </w:r>
            <w:r w:rsidRPr="00655563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1 400 961,00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+ 1 200 961,00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97 472 600,00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17 784 654,35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118 955 354,35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1 170 700,00</w:t>
            </w:r>
          </w:p>
        </w:tc>
      </w:tr>
      <w:tr w:rsidR="009A40B9" w:rsidTr="00427A51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655563" w:rsidRDefault="009A40B9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655563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A40B9" w:rsidRDefault="009A40B9" w:rsidP="009A40B9">
      <w:pPr>
        <w:pStyle w:val="a3"/>
        <w:widowControl w:val="0"/>
        <w:ind w:firstLine="0"/>
        <w:jc w:val="both"/>
      </w:pPr>
    </w:p>
    <w:p w:rsidR="00DB21EF" w:rsidRDefault="00DB21EF" w:rsidP="00DB21EF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Pr="00826B07">
        <w:t xml:space="preserve">За </w:t>
      </w:r>
      <w:r>
        <w:t>6</w:t>
      </w:r>
      <w:r w:rsidRPr="00826B07">
        <w:t xml:space="preserve"> месяц</w:t>
      </w:r>
      <w:r>
        <w:t>ев</w:t>
      </w:r>
      <w:r w:rsidRPr="00826B07">
        <w:t xml:space="preserve"> 201</w:t>
      </w:r>
      <w:r>
        <w:t>7</w:t>
      </w:r>
      <w:r w:rsidRPr="00826B07">
        <w:t xml:space="preserve"> года в бюджет </w:t>
      </w:r>
      <w:r>
        <w:t xml:space="preserve">муниципального образования Саракташский поссовет </w:t>
      </w:r>
      <w:r w:rsidRPr="00826B07">
        <w:t xml:space="preserve">поступило </w:t>
      </w:r>
      <w:r>
        <w:rPr>
          <w:b/>
        </w:rPr>
        <w:t xml:space="preserve"> 53 131 905,44</w:t>
      </w:r>
      <w:r w:rsidRPr="00826B07">
        <w:rPr>
          <w:b/>
        </w:rPr>
        <w:t xml:space="preserve"> </w:t>
      </w:r>
      <w:r w:rsidRPr="00826B07">
        <w:t xml:space="preserve">рублей </w:t>
      </w:r>
      <w:r w:rsidRPr="00826B07">
        <w:rPr>
          <w:b/>
        </w:rPr>
        <w:t>доходов</w:t>
      </w:r>
      <w:r w:rsidRPr="00826B07">
        <w:t xml:space="preserve">, что составляет </w:t>
      </w:r>
      <w:r>
        <w:rPr>
          <w:b/>
        </w:rPr>
        <w:t>44,7</w:t>
      </w:r>
      <w:r w:rsidRPr="00826B07">
        <w:rPr>
          <w:b/>
        </w:rPr>
        <w:t>%</w:t>
      </w:r>
      <w:r w:rsidRPr="00826B07">
        <w:t xml:space="preserve"> по отношению к уточненным годовым плановым назначениям (</w:t>
      </w:r>
      <w:r>
        <w:rPr>
          <w:b/>
        </w:rPr>
        <w:t xml:space="preserve">118 955 354,35 </w:t>
      </w:r>
      <w:r w:rsidRPr="00826B07">
        <w:t xml:space="preserve">рублей), что на </w:t>
      </w:r>
      <w:r>
        <w:rPr>
          <w:b/>
        </w:rPr>
        <w:t>23 515 696,90</w:t>
      </w:r>
      <w:r>
        <w:t xml:space="preserve"> рублей или на </w:t>
      </w:r>
      <w:r w:rsidRPr="00EC7443">
        <w:rPr>
          <w:b/>
        </w:rPr>
        <w:t>3</w:t>
      </w:r>
      <w:r>
        <w:rPr>
          <w:b/>
        </w:rPr>
        <w:t>0</w:t>
      </w:r>
      <w:r w:rsidRPr="00EC7443">
        <w:rPr>
          <w:b/>
        </w:rPr>
        <w:t>,</w:t>
      </w:r>
      <w:r>
        <w:rPr>
          <w:b/>
        </w:rPr>
        <w:t>7</w:t>
      </w:r>
      <w:r w:rsidRPr="00EC7443">
        <w:rPr>
          <w:b/>
        </w:rPr>
        <w:t>%</w:t>
      </w:r>
      <w:r>
        <w:t xml:space="preserve"> ниже объема поступлений за аналогичный период 2016 года (</w:t>
      </w:r>
      <w:r w:rsidRPr="00806947">
        <w:rPr>
          <w:b/>
        </w:rPr>
        <w:t>76 647 602,34</w:t>
      </w:r>
      <w:r>
        <w:t xml:space="preserve"> рублей).</w:t>
      </w:r>
    </w:p>
    <w:p w:rsidR="00806947" w:rsidRDefault="00205E7C" w:rsidP="00205E7C">
      <w:pPr>
        <w:tabs>
          <w:tab w:val="left" w:pos="567"/>
        </w:tabs>
        <w:spacing w:line="276" w:lineRule="auto"/>
        <w:jc w:val="both"/>
      </w:pPr>
      <w:r>
        <w:rPr>
          <w:b/>
        </w:rPr>
        <w:t xml:space="preserve">        </w:t>
      </w:r>
      <w:r w:rsidR="00DB21EF" w:rsidRPr="00826B07">
        <w:rPr>
          <w:b/>
        </w:rPr>
        <w:t>Расходы</w:t>
      </w:r>
      <w:r w:rsidR="00DB21EF" w:rsidRPr="00826B07">
        <w:t xml:space="preserve"> из бюджета </w:t>
      </w:r>
      <w:r w:rsidR="00DB21EF">
        <w:t>муниципального образования Саракташский поссовет за 6</w:t>
      </w:r>
      <w:r w:rsidR="00DB21EF" w:rsidRPr="00826B07">
        <w:t xml:space="preserve"> месяц</w:t>
      </w:r>
      <w:r w:rsidR="00DB21EF">
        <w:t>ев</w:t>
      </w:r>
      <w:r w:rsidR="00DB21EF" w:rsidRPr="00826B07">
        <w:t xml:space="preserve"> текущего года произведены в сумме </w:t>
      </w:r>
      <w:r w:rsidR="00DB21EF">
        <w:rPr>
          <w:b/>
        </w:rPr>
        <w:t>52 129 765,97</w:t>
      </w:r>
      <w:r w:rsidR="00806947">
        <w:rPr>
          <w:b/>
        </w:rPr>
        <w:t xml:space="preserve"> </w:t>
      </w:r>
      <w:r w:rsidR="00DB21EF" w:rsidRPr="00826B07">
        <w:t xml:space="preserve">рублей, что составляет </w:t>
      </w:r>
      <w:r w:rsidR="00806947">
        <w:rPr>
          <w:b/>
        </w:rPr>
        <w:t>43,8</w:t>
      </w:r>
      <w:r w:rsidR="00DB21EF" w:rsidRPr="00826B07">
        <w:rPr>
          <w:b/>
        </w:rPr>
        <w:t>%</w:t>
      </w:r>
      <w:r w:rsidR="00DB21EF" w:rsidRPr="00826B07">
        <w:t xml:space="preserve"> к уточненным годовым бюджетным назначениям (</w:t>
      </w:r>
      <w:r w:rsidR="00806947" w:rsidRPr="00806947">
        <w:rPr>
          <w:b/>
        </w:rPr>
        <w:t>118 955 354,35</w:t>
      </w:r>
      <w:r w:rsidR="00806947">
        <w:t xml:space="preserve"> </w:t>
      </w:r>
      <w:r w:rsidR="00DB21EF" w:rsidRPr="00826B07">
        <w:t>рублей)</w:t>
      </w:r>
      <w:r w:rsidR="00806947">
        <w:t>,</w:t>
      </w:r>
      <w:r w:rsidR="00DB21EF" w:rsidRPr="00826B07">
        <w:t xml:space="preserve"> </w:t>
      </w:r>
      <w:r w:rsidR="00806947" w:rsidRPr="00826B07">
        <w:t xml:space="preserve">что на </w:t>
      </w:r>
      <w:r w:rsidR="00806947" w:rsidRPr="00806947">
        <w:rPr>
          <w:b/>
        </w:rPr>
        <w:t>17 446 152,02</w:t>
      </w:r>
      <w:r w:rsidR="00806947">
        <w:t xml:space="preserve"> рублей или на </w:t>
      </w:r>
      <w:r w:rsidR="00806947">
        <w:rPr>
          <w:b/>
        </w:rPr>
        <w:t>25,1</w:t>
      </w:r>
      <w:r w:rsidR="00806947" w:rsidRPr="00EC7443">
        <w:rPr>
          <w:b/>
        </w:rPr>
        <w:t>%</w:t>
      </w:r>
      <w:r w:rsidR="00806947">
        <w:t xml:space="preserve"> ниже объема </w:t>
      </w:r>
      <w:r w:rsidR="000B4801">
        <w:t xml:space="preserve">расходов </w:t>
      </w:r>
      <w:r w:rsidR="00806947">
        <w:t>за аналогичный период 2016 года (</w:t>
      </w:r>
      <w:r w:rsidR="00806947" w:rsidRPr="00806947">
        <w:rPr>
          <w:b/>
        </w:rPr>
        <w:t xml:space="preserve">69 575 917,99 </w:t>
      </w:r>
      <w:r w:rsidR="00806947">
        <w:t>рублей).</w:t>
      </w:r>
    </w:p>
    <w:p w:rsidR="00363691" w:rsidRPr="0077625A" w:rsidRDefault="00363691" w:rsidP="00DB21EF">
      <w:pPr>
        <w:widowControl w:val="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4801" w:rsidRDefault="000B4801" w:rsidP="000B4801">
      <w:pPr>
        <w:tabs>
          <w:tab w:val="left" w:pos="567"/>
        </w:tabs>
        <w:spacing w:line="276" w:lineRule="auto"/>
        <w:jc w:val="both"/>
      </w:pPr>
    </w:p>
    <w:p w:rsidR="00F07D4C" w:rsidRPr="0077625A" w:rsidRDefault="00F07D4C" w:rsidP="00F07D4C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</w:rPr>
      </w:pPr>
      <w:r w:rsidRPr="0077625A">
        <w:rPr>
          <w:i/>
          <w:sz w:val="24"/>
        </w:rPr>
        <w:t>Рис.1. Исполнение</w:t>
      </w:r>
      <w:r>
        <w:rPr>
          <w:i/>
          <w:sz w:val="24"/>
        </w:rPr>
        <w:t xml:space="preserve"> местного </w:t>
      </w:r>
      <w:r w:rsidRPr="0077625A">
        <w:rPr>
          <w:i/>
          <w:sz w:val="24"/>
        </w:rPr>
        <w:t xml:space="preserve">бюджета по доходам и расходам за 1 </w:t>
      </w:r>
      <w:r>
        <w:rPr>
          <w:i/>
          <w:sz w:val="24"/>
        </w:rPr>
        <w:t xml:space="preserve">полугодие </w:t>
      </w:r>
      <w:r w:rsidRPr="0077625A">
        <w:rPr>
          <w:i/>
          <w:sz w:val="24"/>
        </w:rPr>
        <w:t>201</w:t>
      </w:r>
      <w:r>
        <w:rPr>
          <w:i/>
          <w:sz w:val="24"/>
        </w:rPr>
        <w:t>7</w:t>
      </w:r>
      <w:r w:rsidRPr="0077625A">
        <w:rPr>
          <w:i/>
          <w:sz w:val="24"/>
        </w:rPr>
        <w:t xml:space="preserve"> года (руб</w:t>
      </w:r>
      <w:r>
        <w:rPr>
          <w:i/>
          <w:sz w:val="24"/>
        </w:rPr>
        <w:t>.</w:t>
      </w:r>
      <w:r w:rsidRPr="0077625A">
        <w:rPr>
          <w:i/>
          <w:sz w:val="24"/>
        </w:rPr>
        <w:t>)</w:t>
      </w:r>
    </w:p>
    <w:p w:rsidR="00F07D4C" w:rsidRPr="0077625A" w:rsidRDefault="00F07D4C" w:rsidP="00F07D4C">
      <w:pPr>
        <w:pStyle w:val="21"/>
        <w:widowControl w:val="0"/>
        <w:ind w:firstLine="567"/>
      </w:pPr>
    </w:p>
    <w:p w:rsidR="00F07D4C" w:rsidRDefault="00F07D4C" w:rsidP="00F07D4C">
      <w:pPr>
        <w:widowControl w:val="0"/>
        <w:ind w:firstLine="567"/>
        <w:jc w:val="both"/>
      </w:pPr>
      <w:r w:rsidRPr="00406B7A">
        <w:t>За</w:t>
      </w:r>
      <w:r>
        <w:t xml:space="preserve"> 1 полугодие </w:t>
      </w:r>
      <w:r w:rsidRPr="00406B7A">
        <w:t xml:space="preserve">текущего года </w:t>
      </w:r>
      <w:r>
        <w:t xml:space="preserve">местный </w:t>
      </w:r>
      <w:r w:rsidRPr="00406B7A">
        <w:t xml:space="preserve">бюджет характеризуется </w:t>
      </w:r>
      <w:r w:rsidRPr="00406B7A">
        <w:rPr>
          <w:u w:val="single"/>
        </w:rPr>
        <w:t>превышением доход</w:t>
      </w:r>
      <w:r>
        <w:rPr>
          <w:u w:val="single"/>
        </w:rPr>
        <w:t xml:space="preserve">ов над </w:t>
      </w:r>
      <w:r w:rsidRPr="00406B7A">
        <w:rPr>
          <w:u w:val="single"/>
        </w:rPr>
        <w:t>расход</w:t>
      </w:r>
      <w:r>
        <w:rPr>
          <w:u w:val="single"/>
        </w:rPr>
        <w:t>ами</w:t>
      </w:r>
      <w:r w:rsidRPr="00406B7A">
        <w:rPr>
          <w:u w:val="single"/>
        </w:rPr>
        <w:t xml:space="preserve"> </w:t>
      </w:r>
      <w:r w:rsidRPr="00406B7A">
        <w:t xml:space="preserve">в сумме </w:t>
      </w:r>
      <w:r>
        <w:rPr>
          <w:b/>
        </w:rPr>
        <w:t>1 002 139,47</w:t>
      </w:r>
      <w:r>
        <w:t xml:space="preserve"> рублей. По итогам 1 полугодия 2016</w:t>
      </w:r>
      <w:r w:rsidRPr="00406B7A">
        <w:t xml:space="preserve"> года </w:t>
      </w:r>
      <w:r>
        <w:t xml:space="preserve">также </w:t>
      </w:r>
      <w:r w:rsidRPr="00406B7A">
        <w:t>наблюдалось</w:t>
      </w:r>
      <w:r w:rsidRPr="00406B7A">
        <w:rPr>
          <w:u w:val="single"/>
        </w:rPr>
        <w:t xml:space="preserve"> </w:t>
      </w:r>
      <w:r w:rsidRPr="0077625A">
        <w:rPr>
          <w:u w:val="single"/>
        </w:rPr>
        <w:t>превышение доходов над расходами</w:t>
      </w:r>
      <w:r w:rsidRPr="0077625A">
        <w:t xml:space="preserve"> в сумме </w:t>
      </w:r>
      <w:r w:rsidRPr="00205E7C">
        <w:rPr>
          <w:b/>
        </w:rPr>
        <w:t>7 071 684,35</w:t>
      </w:r>
      <w:r w:rsidRPr="0077625A">
        <w:t xml:space="preserve"> рублей. </w:t>
      </w:r>
    </w:p>
    <w:p w:rsidR="009332F0" w:rsidRDefault="009332F0" w:rsidP="00F07D4C">
      <w:pPr>
        <w:widowControl w:val="0"/>
        <w:ind w:firstLine="567"/>
        <w:jc w:val="both"/>
      </w:pPr>
    </w:p>
    <w:p w:rsidR="009332F0" w:rsidRPr="0077625A" w:rsidRDefault="009332F0" w:rsidP="009332F0">
      <w:pPr>
        <w:pStyle w:val="21"/>
        <w:widowControl w:val="0"/>
        <w:ind w:firstLine="567"/>
      </w:pPr>
      <w:r w:rsidRPr="0077625A">
        <w:t xml:space="preserve">Сведения об исполнении бюджета </w:t>
      </w:r>
      <w:r>
        <w:t>муниципального образования Саракташский поссовет за 1 полугодие 2017</w:t>
      </w:r>
      <w:r w:rsidRPr="0077625A">
        <w:t xml:space="preserve"> года по доходам и расходам приведены в </w:t>
      </w:r>
      <w:r w:rsidRPr="0077625A">
        <w:rPr>
          <w:i/>
        </w:rPr>
        <w:t>приложени</w:t>
      </w:r>
      <w:r w:rsidR="00F95BD0">
        <w:rPr>
          <w:i/>
        </w:rPr>
        <w:t>и</w:t>
      </w:r>
      <w:r w:rsidR="000360FF">
        <w:rPr>
          <w:i/>
        </w:rPr>
        <w:t xml:space="preserve"> №</w:t>
      </w:r>
      <w:r w:rsidRPr="0077625A">
        <w:rPr>
          <w:i/>
        </w:rPr>
        <w:t>1</w:t>
      </w:r>
      <w:r w:rsidRPr="0077625A">
        <w:t xml:space="preserve"> к аналитической записке.</w:t>
      </w:r>
    </w:p>
    <w:p w:rsidR="009332F0" w:rsidRPr="00826B07" w:rsidRDefault="009332F0" w:rsidP="009332F0">
      <w:pPr>
        <w:widowControl w:val="0"/>
        <w:rPr>
          <w:color w:val="FF0000"/>
        </w:rPr>
      </w:pPr>
    </w:p>
    <w:p w:rsidR="00DB21EF" w:rsidRDefault="00DB21EF" w:rsidP="004400E1">
      <w:pPr>
        <w:ind w:left="1260" w:hanging="1260"/>
        <w:jc w:val="center"/>
        <w:rPr>
          <w:b/>
        </w:rPr>
      </w:pPr>
    </w:p>
    <w:p w:rsidR="000360FF" w:rsidRDefault="00256663" w:rsidP="00834193">
      <w:pPr>
        <w:pStyle w:val="a3"/>
        <w:widowControl w:val="0"/>
        <w:ind w:firstLine="0"/>
      </w:pPr>
      <w:r w:rsidRPr="000360FF">
        <w:t>3</w:t>
      </w:r>
      <w:r>
        <w:rPr>
          <w:b w:val="0"/>
        </w:rPr>
        <w:t xml:space="preserve">. </w:t>
      </w:r>
      <w:r w:rsidR="00834193" w:rsidRPr="00B03FAF">
        <w:t xml:space="preserve">Анализ исполнения бюджета </w:t>
      </w:r>
      <w:r w:rsidR="00834193">
        <w:t xml:space="preserve">муниципального образования </w:t>
      </w:r>
    </w:p>
    <w:p w:rsidR="00256663" w:rsidRDefault="00834193" w:rsidP="00834193">
      <w:pPr>
        <w:pStyle w:val="a3"/>
        <w:widowControl w:val="0"/>
        <w:ind w:firstLine="0"/>
        <w:rPr>
          <w:b w:val="0"/>
        </w:rPr>
      </w:pPr>
      <w:r>
        <w:t xml:space="preserve">Саракташский поссовет </w:t>
      </w:r>
      <w:r w:rsidRPr="00B03FAF">
        <w:t xml:space="preserve"> по</w:t>
      </w:r>
      <w:r>
        <w:t xml:space="preserve"> доходам</w:t>
      </w:r>
    </w:p>
    <w:p w:rsidR="00256663" w:rsidRDefault="00256663" w:rsidP="004400E1">
      <w:pPr>
        <w:ind w:hanging="1260"/>
        <w:jc w:val="center"/>
        <w:rPr>
          <w:b/>
        </w:rPr>
      </w:pPr>
    </w:p>
    <w:p w:rsidR="00256663" w:rsidRDefault="00256663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 xml:space="preserve">В соответствии с представленным отчетом исполненные доходы местного бюджета за 1 </w:t>
      </w:r>
      <w:r w:rsidR="00714911">
        <w:t xml:space="preserve">полугодие </w:t>
      </w:r>
      <w:r>
        <w:t xml:space="preserve">2017 года составили </w:t>
      </w:r>
      <w:r w:rsidR="00714911">
        <w:rPr>
          <w:b/>
        </w:rPr>
        <w:t xml:space="preserve">53 131 905,44 </w:t>
      </w:r>
      <w:r>
        <w:t xml:space="preserve">рублей или  </w:t>
      </w:r>
      <w:r w:rsidR="00714911" w:rsidRPr="00714911">
        <w:rPr>
          <w:b/>
        </w:rPr>
        <w:t>44,7</w:t>
      </w:r>
      <w:r w:rsidRPr="00EC7443">
        <w:rPr>
          <w:b/>
        </w:rPr>
        <w:t>%</w:t>
      </w:r>
      <w:r>
        <w:t xml:space="preserve"> от годового объема утвержденных доходов</w:t>
      </w:r>
      <w:r w:rsidRPr="00352E1D">
        <w:t>.</w:t>
      </w:r>
      <w:r>
        <w:t xml:space="preserve">      </w:t>
      </w:r>
    </w:p>
    <w:p w:rsidR="00E01B5A" w:rsidRPr="00E01B5A" w:rsidRDefault="00E01B5A" w:rsidP="00E01B5A">
      <w:pPr>
        <w:pStyle w:val="a3"/>
        <w:widowControl w:val="0"/>
        <w:ind w:firstLine="0"/>
        <w:jc w:val="both"/>
        <w:rPr>
          <w:rFonts w:cs="Tahoma"/>
          <w:b w:val="0"/>
        </w:rPr>
      </w:pPr>
      <w:r w:rsidRPr="00E01B5A">
        <w:rPr>
          <w:b w:val="0"/>
        </w:rPr>
        <w:t xml:space="preserve">       В структуре доходов местного бюджета преобладающую долю занимают </w:t>
      </w:r>
      <w:r w:rsidRPr="00E01B5A">
        <w:rPr>
          <w:rFonts w:cs="Tahoma"/>
          <w:b w:val="0"/>
          <w:i/>
        </w:rPr>
        <w:t>безвозмездные поступления</w:t>
      </w:r>
      <w:r w:rsidRPr="00E01B5A">
        <w:rPr>
          <w:rFonts w:cs="Tahoma"/>
          <w:b w:val="0"/>
        </w:rPr>
        <w:t>,</w:t>
      </w:r>
      <w:r w:rsidRPr="00E01B5A">
        <w:rPr>
          <w:b w:val="0"/>
        </w:rPr>
        <w:t xml:space="preserve"> которые по состоянию на 01.0</w:t>
      </w:r>
      <w:r>
        <w:rPr>
          <w:b w:val="0"/>
        </w:rPr>
        <w:t>7</w:t>
      </w:r>
      <w:r w:rsidRPr="00E01B5A">
        <w:rPr>
          <w:b w:val="0"/>
        </w:rPr>
        <w:t>.201</w:t>
      </w:r>
      <w:r>
        <w:rPr>
          <w:b w:val="0"/>
        </w:rPr>
        <w:t>7</w:t>
      </w:r>
      <w:r w:rsidRPr="00E01B5A">
        <w:rPr>
          <w:b w:val="0"/>
        </w:rPr>
        <w:t xml:space="preserve"> г. сложились в размере</w:t>
      </w:r>
      <w:r w:rsidRPr="00E01B5A">
        <w:rPr>
          <w:rFonts w:cs="Tahoma"/>
          <w:b w:val="0"/>
        </w:rPr>
        <w:t xml:space="preserve">  </w:t>
      </w:r>
      <w:r w:rsidRPr="00E01B5A">
        <w:rPr>
          <w:rFonts w:cs="Tahoma"/>
        </w:rPr>
        <w:t>35 140 152,90</w:t>
      </w:r>
      <w:r>
        <w:rPr>
          <w:rFonts w:cs="Tahoma"/>
          <w:b w:val="0"/>
        </w:rPr>
        <w:t xml:space="preserve"> </w:t>
      </w:r>
      <w:r w:rsidRPr="00E01B5A">
        <w:rPr>
          <w:rFonts w:cs="Tahoma"/>
          <w:b w:val="0"/>
        </w:rPr>
        <w:t xml:space="preserve">рублей, или </w:t>
      </w:r>
      <w:r w:rsidRPr="00E01B5A">
        <w:rPr>
          <w:rFonts w:cs="Tahoma"/>
        </w:rPr>
        <w:t>66,1</w:t>
      </w:r>
      <w:r w:rsidRPr="00E01B5A">
        <w:rPr>
          <w:rFonts w:cs="Tahoma"/>
          <w:b w:val="0"/>
        </w:rPr>
        <w:t>%</w:t>
      </w:r>
      <w:r w:rsidRPr="00E01B5A">
        <w:rPr>
          <w:b w:val="0"/>
        </w:rPr>
        <w:t xml:space="preserve"> от общего объема доходной части бюджета. </w:t>
      </w:r>
      <w:r w:rsidRPr="00E01B5A">
        <w:rPr>
          <w:rFonts w:cs="Tahoma"/>
          <w:b w:val="0"/>
        </w:rPr>
        <w:t xml:space="preserve"> На долю </w:t>
      </w:r>
      <w:r w:rsidRPr="00E01B5A">
        <w:rPr>
          <w:rFonts w:cs="Tahoma"/>
          <w:b w:val="0"/>
          <w:i/>
        </w:rPr>
        <w:t>налоговых и неналоговых доходов</w:t>
      </w:r>
      <w:r w:rsidRPr="00E01B5A">
        <w:rPr>
          <w:rFonts w:cs="Tahoma"/>
          <w:b w:val="0"/>
        </w:rPr>
        <w:t xml:space="preserve"> (</w:t>
      </w:r>
      <w:r w:rsidRPr="0089444A">
        <w:rPr>
          <w:rFonts w:cs="Tahoma"/>
        </w:rPr>
        <w:t>17 991 752,54</w:t>
      </w:r>
      <w:r w:rsidRPr="00E01B5A">
        <w:rPr>
          <w:rFonts w:cs="Tahoma"/>
          <w:b w:val="0"/>
        </w:rPr>
        <w:t xml:space="preserve"> рублей) приходится </w:t>
      </w:r>
      <w:r w:rsidR="0089444A" w:rsidRPr="0089444A">
        <w:rPr>
          <w:rFonts w:cs="Tahoma"/>
        </w:rPr>
        <w:t>33,9</w:t>
      </w:r>
      <w:r w:rsidRPr="00E01B5A">
        <w:rPr>
          <w:rFonts w:cs="Tahoma"/>
          <w:b w:val="0"/>
        </w:rPr>
        <w:t>% доходов бюджета.</w:t>
      </w:r>
    </w:p>
    <w:p w:rsidR="00256663" w:rsidRPr="00E01B5A" w:rsidRDefault="00256663" w:rsidP="00E078A7">
      <w:pPr>
        <w:tabs>
          <w:tab w:val="left" w:pos="567"/>
        </w:tabs>
        <w:spacing w:line="276" w:lineRule="auto"/>
        <w:jc w:val="both"/>
      </w:pPr>
    </w:p>
    <w:p w:rsidR="00256663" w:rsidRDefault="00090D08" w:rsidP="00090D08">
      <w:pPr>
        <w:jc w:val="center"/>
      </w:pPr>
      <w:r>
        <w:rPr>
          <w:noProof/>
        </w:rPr>
        <w:lastRenderedPageBreak/>
        <w:drawing>
          <wp:inline distT="0" distB="0" distL="0" distR="0">
            <wp:extent cx="5491181" cy="2380130"/>
            <wp:effectExtent l="19050" t="0" r="14269" b="11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B03FAF">
        <w:rPr>
          <w:b w:val="0"/>
          <w:bCs w:val="0"/>
          <w:i/>
          <w:iCs/>
          <w:sz w:val="24"/>
          <w:szCs w:val="24"/>
        </w:rPr>
        <w:t>Рис.</w:t>
      </w:r>
      <w:r w:rsidR="008E0F37">
        <w:rPr>
          <w:b w:val="0"/>
          <w:bCs w:val="0"/>
          <w:i/>
          <w:iCs/>
          <w:sz w:val="24"/>
          <w:szCs w:val="24"/>
        </w:rPr>
        <w:t>2</w:t>
      </w:r>
      <w:r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i/>
          <w:iCs/>
          <w:sz w:val="24"/>
          <w:szCs w:val="24"/>
        </w:rPr>
        <w:t xml:space="preserve"> поступивших за </w:t>
      </w:r>
      <w:r>
        <w:rPr>
          <w:b w:val="0"/>
          <w:bCs w:val="0"/>
          <w:i/>
          <w:iCs/>
          <w:sz w:val="24"/>
          <w:szCs w:val="24"/>
        </w:rPr>
        <w:t xml:space="preserve">1 квартал </w:t>
      </w:r>
      <w:r w:rsidRPr="00B03FAF">
        <w:rPr>
          <w:b w:val="0"/>
          <w:bCs w:val="0"/>
          <w:i/>
          <w:iCs/>
          <w:sz w:val="24"/>
          <w:szCs w:val="24"/>
        </w:rPr>
        <w:t>20</w:t>
      </w:r>
      <w:r>
        <w:rPr>
          <w:b w:val="0"/>
          <w:bCs w:val="0"/>
          <w:i/>
          <w:iCs/>
          <w:sz w:val="24"/>
          <w:szCs w:val="24"/>
        </w:rPr>
        <w:t>17</w:t>
      </w:r>
      <w:r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B1A03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FB1A03" w:rsidRDefault="00FB1A03" w:rsidP="00FB1A03">
      <w:pPr>
        <w:ind w:firstLine="567"/>
        <w:jc w:val="both"/>
      </w:pPr>
      <w:r w:rsidRPr="001B2F98">
        <w:t xml:space="preserve">Годовой объем бюджетных назначений по </w:t>
      </w:r>
      <w:r w:rsidRPr="001B2F98">
        <w:rPr>
          <w:i/>
        </w:rPr>
        <w:t xml:space="preserve">налоговым и неналоговым доходам </w:t>
      </w:r>
      <w:r w:rsidRPr="001B2F98">
        <w:t>местного бюджета (</w:t>
      </w:r>
      <w:r w:rsidR="00C54037">
        <w:t>48 362 000,00</w:t>
      </w:r>
      <w:r w:rsidRPr="001B2F98">
        <w:t xml:space="preserve"> рублей) на 01.0</w:t>
      </w:r>
      <w:r w:rsidR="00C54037">
        <w:t>7</w:t>
      </w:r>
      <w:r w:rsidRPr="001B2F98">
        <w:t>.201</w:t>
      </w:r>
      <w:r w:rsidR="00C54037">
        <w:t>7</w:t>
      </w:r>
      <w:r w:rsidRPr="001B2F98">
        <w:t>г. исполнен в размере 1</w:t>
      </w:r>
      <w:r w:rsidR="00C54037">
        <w:t xml:space="preserve">7 991 752,54 </w:t>
      </w:r>
      <w:r w:rsidRPr="001B2F98">
        <w:t xml:space="preserve">рублей (на </w:t>
      </w:r>
      <w:r w:rsidR="00C54037">
        <w:t>37,2</w:t>
      </w:r>
      <w:r w:rsidRPr="001B2F98">
        <w:t xml:space="preserve">%), что составляет </w:t>
      </w:r>
      <w:r w:rsidR="00C54037">
        <w:t>102,0</w:t>
      </w:r>
      <w:r w:rsidRPr="001B2F98">
        <w:t xml:space="preserve">% к соответствующим поступлениям за 1 </w:t>
      </w:r>
      <w:r w:rsidR="00C54037">
        <w:t>полугодие 2</w:t>
      </w:r>
      <w:r w:rsidRPr="001B2F98">
        <w:t>01</w:t>
      </w:r>
      <w:r w:rsidR="006E6973">
        <w:t>6</w:t>
      </w:r>
      <w:r w:rsidRPr="001B2F98">
        <w:t> г</w:t>
      </w:r>
      <w:r w:rsidRPr="00724F3B">
        <w:t xml:space="preserve">ода. </w:t>
      </w:r>
      <w:r w:rsidRPr="00487706">
        <w:t xml:space="preserve">Наибольший процент исполнения составили поступления по </w:t>
      </w:r>
      <w:r w:rsidR="00487706" w:rsidRPr="00487706">
        <w:t>налогу на доходы физических лиц</w:t>
      </w:r>
      <w:r w:rsidR="00F711AE">
        <w:t>.</w:t>
      </w:r>
      <w:r w:rsidR="00487706" w:rsidRPr="00487706">
        <w:t xml:space="preserve"> </w:t>
      </w:r>
      <w:r w:rsidRPr="009A0DFA">
        <w:t xml:space="preserve"> </w:t>
      </w:r>
    </w:p>
    <w:p w:rsidR="00FB1A03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Default="00C54037" w:rsidP="00C54037">
      <w:pPr>
        <w:widowControl w:val="0"/>
        <w:ind w:firstLine="567"/>
        <w:jc w:val="both"/>
      </w:pPr>
      <w:r w:rsidRPr="001B2F98">
        <w:t xml:space="preserve">Показатели, характеризующие исполнение бюджетных назначений по </w:t>
      </w:r>
      <w:r w:rsidRPr="001B2F98">
        <w:rPr>
          <w:i/>
        </w:rPr>
        <w:t>налоговым и неналоговым доходам</w:t>
      </w:r>
      <w:r w:rsidRPr="001B2F98">
        <w:t xml:space="preserve"> за 1 </w:t>
      </w:r>
      <w:r w:rsidR="008E0F37">
        <w:t xml:space="preserve">полугодие </w:t>
      </w:r>
      <w:r w:rsidRPr="001B2F98">
        <w:t>201</w:t>
      </w:r>
      <w:r w:rsidR="008E0F37">
        <w:t>7</w:t>
      </w:r>
      <w:r w:rsidRPr="001B2F98">
        <w:t xml:space="preserve"> года (в разрезе основных источников) приведены на </w:t>
      </w:r>
      <w:r w:rsidRPr="001B2F98">
        <w:rPr>
          <w:i/>
        </w:rPr>
        <w:t>рисунке</w:t>
      </w:r>
      <w:r w:rsidR="008E0F37">
        <w:rPr>
          <w:i/>
        </w:rPr>
        <w:t xml:space="preserve"> 3</w:t>
      </w:r>
      <w:r w:rsidRPr="001B2F98">
        <w:rPr>
          <w:i/>
        </w:rPr>
        <w:t>.</w:t>
      </w:r>
      <w:r w:rsidRPr="001B2F98">
        <w:t xml:space="preserve"> </w:t>
      </w:r>
    </w:p>
    <w:p w:rsidR="00427A51" w:rsidRDefault="00427A51" w:rsidP="00C54037">
      <w:pPr>
        <w:widowControl w:val="0"/>
        <w:ind w:firstLine="567"/>
        <w:jc w:val="both"/>
      </w:pPr>
    </w:p>
    <w:p w:rsidR="0072610C" w:rsidRDefault="0072610C" w:rsidP="00C54037">
      <w:pPr>
        <w:widowControl w:val="0"/>
        <w:ind w:firstLine="567"/>
        <w:jc w:val="both"/>
      </w:pPr>
      <w:r w:rsidRPr="0072610C">
        <w:rPr>
          <w:noProof/>
        </w:rPr>
        <w:drawing>
          <wp:inline distT="0" distB="0" distL="0" distR="0">
            <wp:extent cx="6043146" cy="4457700"/>
            <wp:effectExtent l="19050" t="0" r="1475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037" w:rsidRDefault="00C54037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Default="008E0F37" w:rsidP="008E0F37">
      <w:pPr>
        <w:widowControl w:val="0"/>
        <w:ind w:right="2"/>
        <w:jc w:val="center"/>
        <w:rPr>
          <w:i/>
          <w:sz w:val="24"/>
        </w:rPr>
      </w:pPr>
    </w:p>
    <w:p w:rsidR="008E0F37" w:rsidRPr="001B2F98" w:rsidRDefault="008E0F37" w:rsidP="008E0F37">
      <w:pPr>
        <w:widowControl w:val="0"/>
        <w:ind w:right="2"/>
        <w:jc w:val="center"/>
        <w:rPr>
          <w:i/>
          <w:sz w:val="24"/>
        </w:rPr>
      </w:pPr>
      <w:r w:rsidRPr="001B2F98">
        <w:rPr>
          <w:i/>
          <w:sz w:val="24"/>
        </w:rPr>
        <w:t>Рис. 3. Исполнение бюджета по налог</w:t>
      </w:r>
      <w:r>
        <w:rPr>
          <w:i/>
          <w:sz w:val="24"/>
        </w:rPr>
        <w:t>овым и неналоговым доходам (</w:t>
      </w:r>
      <w:r w:rsidRPr="001B2F98">
        <w:rPr>
          <w:i/>
          <w:sz w:val="24"/>
        </w:rPr>
        <w:t>руб</w:t>
      </w:r>
      <w:r>
        <w:rPr>
          <w:i/>
          <w:sz w:val="24"/>
        </w:rPr>
        <w:t>.</w:t>
      </w:r>
      <w:r w:rsidRPr="001B2F98">
        <w:rPr>
          <w:i/>
          <w:sz w:val="24"/>
        </w:rPr>
        <w:t>)</w:t>
      </w:r>
    </w:p>
    <w:p w:rsidR="008E0F37" w:rsidRPr="00826B07" w:rsidRDefault="008E0F37" w:rsidP="008E0F37">
      <w:pPr>
        <w:widowControl w:val="0"/>
        <w:ind w:right="2" w:firstLine="545"/>
        <w:jc w:val="both"/>
        <w:rPr>
          <w:color w:val="FF0000"/>
        </w:rPr>
      </w:pPr>
    </w:p>
    <w:p w:rsidR="00487706" w:rsidRPr="009613C3" w:rsidRDefault="00487706" w:rsidP="00487706">
      <w:pPr>
        <w:ind w:firstLine="900"/>
        <w:jc w:val="both"/>
      </w:pPr>
      <w:r w:rsidRPr="009613C3">
        <w:t xml:space="preserve">Структура налоговых и неналоговых доходов характеризуется преобладающей долей поступлений </w:t>
      </w:r>
      <w:r w:rsidRPr="009613C3">
        <w:rPr>
          <w:i/>
        </w:rPr>
        <w:t>налогов на доходы физических лиц</w:t>
      </w:r>
      <w:r w:rsidRPr="009613C3">
        <w:t xml:space="preserve"> </w:t>
      </w:r>
      <w:r w:rsidR="006C365F">
        <w:t xml:space="preserve">– </w:t>
      </w:r>
      <w:r w:rsidRPr="009613C3">
        <w:t>5</w:t>
      </w:r>
      <w:r>
        <w:t>0,4</w:t>
      </w:r>
      <w:r w:rsidR="006C365F">
        <w:t>%</w:t>
      </w:r>
      <w:r w:rsidRPr="009613C3">
        <w:t xml:space="preserve">. Удельный вес </w:t>
      </w:r>
      <w:r w:rsidRPr="009613C3">
        <w:rPr>
          <w:i/>
        </w:rPr>
        <w:t xml:space="preserve">доходов от </w:t>
      </w:r>
      <w:r>
        <w:rPr>
          <w:i/>
        </w:rPr>
        <w:t xml:space="preserve">акциз </w:t>
      </w:r>
      <w:r w:rsidRPr="009613C3">
        <w:t xml:space="preserve">– </w:t>
      </w:r>
      <w:r>
        <w:t>18,3</w:t>
      </w:r>
      <w:r w:rsidRPr="009613C3">
        <w:t xml:space="preserve">%, </w:t>
      </w:r>
      <w:r w:rsidRPr="009613C3">
        <w:rPr>
          <w:i/>
        </w:rPr>
        <w:t>налогов на совокупный доход</w:t>
      </w:r>
      <w:r w:rsidRPr="009613C3">
        <w:t xml:space="preserve"> – </w:t>
      </w:r>
      <w:r w:rsidR="006C365F">
        <w:t>8,0</w:t>
      </w:r>
      <w:r w:rsidRPr="009613C3">
        <w:t xml:space="preserve">%, </w:t>
      </w:r>
      <w:r w:rsidR="006C365F" w:rsidRPr="006C365F">
        <w:rPr>
          <w:i/>
        </w:rPr>
        <w:t>налогов на имущество</w:t>
      </w:r>
      <w:r w:rsidR="006C365F">
        <w:t xml:space="preserve"> – 21,7%</w:t>
      </w:r>
      <w:r w:rsidRPr="009613C3">
        <w:t xml:space="preserve">, </w:t>
      </w:r>
      <w:r w:rsidRPr="009613C3">
        <w:rPr>
          <w:i/>
        </w:rPr>
        <w:t xml:space="preserve">доходов от </w:t>
      </w:r>
      <w:r w:rsidR="006C365F">
        <w:rPr>
          <w:i/>
        </w:rPr>
        <w:t xml:space="preserve">использования имущества, находящегося в государственной и муниципальной собственности – </w:t>
      </w:r>
      <w:r w:rsidR="006C365F" w:rsidRPr="006C365F">
        <w:t>0,06%</w:t>
      </w:r>
      <w:r w:rsidR="006C365F">
        <w:rPr>
          <w:i/>
        </w:rPr>
        <w:t xml:space="preserve">, доходов от оказания платных услуг (работ) и компенсации затрат государства </w:t>
      </w:r>
      <w:r w:rsidR="006C365F">
        <w:t xml:space="preserve">– 1,6%. </w:t>
      </w:r>
      <w:r w:rsidRPr="009613C3">
        <w:t xml:space="preserve"> </w:t>
      </w:r>
    </w:p>
    <w:p w:rsidR="00487706" w:rsidRPr="00826B07" w:rsidRDefault="00487706" w:rsidP="00487706">
      <w:pPr>
        <w:widowControl w:val="0"/>
        <w:ind w:right="2" w:firstLine="545"/>
        <w:jc w:val="both"/>
        <w:rPr>
          <w:color w:val="FF0000"/>
        </w:rPr>
      </w:pPr>
    </w:p>
    <w:p w:rsidR="00090D08" w:rsidRPr="00E645F8" w:rsidRDefault="00E645F8" w:rsidP="00E645F8">
      <w:pPr>
        <w:jc w:val="center"/>
        <w:rPr>
          <w:i/>
        </w:rPr>
      </w:pPr>
      <w:r w:rsidRPr="00E645F8">
        <w:rPr>
          <w:b/>
          <w:i/>
        </w:rPr>
        <w:t>Налоговые доходы</w:t>
      </w:r>
    </w:p>
    <w:p w:rsidR="00090D08" w:rsidRDefault="00090D08" w:rsidP="00256663">
      <w:pPr>
        <w:jc w:val="both"/>
      </w:pPr>
    </w:p>
    <w:p w:rsidR="00256663" w:rsidRDefault="006C365F" w:rsidP="006C365F">
      <w:pPr>
        <w:widowControl w:val="0"/>
        <w:ind w:firstLine="567"/>
        <w:jc w:val="both"/>
      </w:pPr>
      <w:r>
        <w:t xml:space="preserve">  </w:t>
      </w:r>
      <w:r w:rsidRPr="009613C3">
        <w:t>Сумма налоговых доходов в утвержденных бюджетных назначениях 201</w:t>
      </w:r>
      <w:r>
        <w:t>7</w:t>
      </w:r>
      <w:r w:rsidRPr="009613C3">
        <w:t xml:space="preserve"> г</w:t>
      </w:r>
      <w:r>
        <w:t>ода</w:t>
      </w:r>
      <w:r w:rsidRPr="009613C3">
        <w:t xml:space="preserve"> составила </w:t>
      </w:r>
      <w:r w:rsidRPr="00A87118">
        <w:rPr>
          <w:b/>
        </w:rPr>
        <w:t>48 362 000,00</w:t>
      </w:r>
      <w:r w:rsidRPr="009613C3">
        <w:t xml:space="preserve"> руб</w:t>
      </w:r>
      <w:r>
        <w:t>лей</w:t>
      </w:r>
      <w:r w:rsidRPr="009613C3">
        <w:t xml:space="preserve">. Фактическое поступление </w:t>
      </w:r>
      <w:r>
        <w:t xml:space="preserve">в </w:t>
      </w:r>
      <w:r w:rsidRPr="009613C3">
        <w:t xml:space="preserve">1 </w:t>
      </w:r>
      <w:r>
        <w:t xml:space="preserve">полугодии </w:t>
      </w:r>
      <w:r w:rsidRPr="009613C3">
        <w:t>201</w:t>
      </w:r>
      <w:r>
        <w:t>7</w:t>
      </w:r>
      <w:r w:rsidRPr="009613C3">
        <w:t xml:space="preserve"> г</w:t>
      </w:r>
      <w:r>
        <w:t xml:space="preserve">ода </w:t>
      </w:r>
      <w:r w:rsidRPr="009613C3">
        <w:t>составило</w:t>
      </w:r>
      <w:r>
        <w:t xml:space="preserve"> </w:t>
      </w:r>
      <w:r w:rsidRPr="006C365F">
        <w:rPr>
          <w:b/>
        </w:rPr>
        <w:t>36,6</w:t>
      </w:r>
      <w:r>
        <w:t xml:space="preserve">% </w:t>
      </w:r>
      <w:r w:rsidRPr="009613C3">
        <w:t xml:space="preserve">или </w:t>
      </w:r>
      <w:r w:rsidRPr="00D819D5">
        <w:rPr>
          <w:b/>
        </w:rPr>
        <w:t>17</w:t>
      </w:r>
      <w:r>
        <w:rPr>
          <w:b/>
        </w:rPr>
        <w:t> 692 357,97</w:t>
      </w:r>
      <w:r>
        <w:t xml:space="preserve"> рублей, </w:t>
      </w:r>
      <w:r w:rsidR="00080ADF">
        <w:t xml:space="preserve">что на </w:t>
      </w:r>
      <w:r w:rsidR="00FB1A03">
        <w:rPr>
          <w:b/>
        </w:rPr>
        <w:t>51 347,20</w:t>
      </w:r>
      <w:r w:rsidR="00256663">
        <w:t xml:space="preserve"> руб</w:t>
      </w:r>
      <w:r w:rsidR="00080ADF">
        <w:t>лей</w:t>
      </w:r>
      <w:r w:rsidR="00256663">
        <w:t xml:space="preserve"> или на </w:t>
      </w:r>
      <w:r w:rsidR="00D819D5" w:rsidRPr="00D819D5">
        <w:rPr>
          <w:b/>
        </w:rPr>
        <w:t>0</w:t>
      </w:r>
      <w:r w:rsidR="00FB1A03">
        <w:rPr>
          <w:b/>
        </w:rPr>
        <w:t>,3</w:t>
      </w:r>
      <w:r w:rsidR="00256663" w:rsidRPr="00EC7443">
        <w:rPr>
          <w:b/>
        </w:rPr>
        <w:t>%</w:t>
      </w:r>
      <w:r w:rsidR="00256663">
        <w:t xml:space="preserve"> </w:t>
      </w:r>
      <w:r w:rsidR="00D819D5">
        <w:t>выше</w:t>
      </w:r>
      <w:r w:rsidR="00256663">
        <w:t xml:space="preserve"> объема налоговых поступлений за аналогичный период 201</w:t>
      </w:r>
      <w:r w:rsidR="00D819D5">
        <w:t>6</w:t>
      </w:r>
      <w:r w:rsidR="00256663">
        <w:t xml:space="preserve"> года.</w:t>
      </w:r>
    </w:p>
    <w:p w:rsidR="007A4B8A" w:rsidRDefault="007A4B8A" w:rsidP="00E078A7">
      <w:pPr>
        <w:tabs>
          <w:tab w:val="left" w:pos="567"/>
        </w:tabs>
        <w:spacing w:line="276" w:lineRule="auto"/>
        <w:jc w:val="both"/>
      </w:pPr>
      <w:r>
        <w:t xml:space="preserve">      </w:t>
      </w:r>
      <w:r w:rsidR="00E078A7">
        <w:t xml:space="preserve"> </w:t>
      </w:r>
      <w:r>
        <w:t xml:space="preserve">Исполнение бюджетных назначений по </w:t>
      </w:r>
      <w:r>
        <w:rPr>
          <w:b/>
          <w:bCs/>
        </w:rPr>
        <w:t>НДФЛ</w:t>
      </w:r>
      <w:r>
        <w:t xml:space="preserve"> составило </w:t>
      </w:r>
      <w:r w:rsidR="00A87118">
        <w:rPr>
          <w:b/>
        </w:rPr>
        <w:t>9 063 052,76</w:t>
      </w:r>
      <w:r>
        <w:t xml:space="preserve"> рублей или </w:t>
      </w:r>
      <w:r w:rsidR="00A87118">
        <w:rPr>
          <w:b/>
        </w:rPr>
        <w:t>42</w:t>
      </w:r>
      <w:r w:rsidRPr="00EC7443">
        <w:rPr>
          <w:b/>
        </w:rPr>
        <w:t>,</w:t>
      </w:r>
      <w:r w:rsidR="00A87118">
        <w:rPr>
          <w:b/>
        </w:rPr>
        <w:t>6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A87118">
        <w:rPr>
          <w:b/>
        </w:rPr>
        <w:t>56 957,16</w:t>
      </w:r>
      <w:r>
        <w:t xml:space="preserve"> руб</w:t>
      </w:r>
      <w:r w:rsidR="00590F93">
        <w:t xml:space="preserve">лей </w:t>
      </w:r>
      <w:r>
        <w:t xml:space="preserve">или на </w:t>
      </w:r>
      <w:r w:rsidR="00590F93" w:rsidRPr="00EC7443">
        <w:rPr>
          <w:b/>
        </w:rPr>
        <w:t>0,</w:t>
      </w:r>
      <w:r w:rsidR="00A87118">
        <w:rPr>
          <w:b/>
        </w:rPr>
        <w:t>6</w:t>
      </w:r>
      <w:r w:rsidRPr="00EC7443">
        <w:rPr>
          <w:b/>
        </w:rPr>
        <w:t>%</w:t>
      </w:r>
      <w:r>
        <w:t xml:space="preserve"> выше объема поступ</w:t>
      </w:r>
      <w:r w:rsidR="00590F93">
        <w:t>лений за аналогичный период 2016</w:t>
      </w:r>
      <w:r>
        <w:t xml:space="preserve"> года. </w:t>
      </w:r>
    </w:p>
    <w:p w:rsidR="00590F93" w:rsidRDefault="00590F93" w:rsidP="00E078A7">
      <w:pPr>
        <w:tabs>
          <w:tab w:val="left" w:pos="567"/>
        </w:tabs>
        <w:spacing w:line="276" w:lineRule="auto"/>
        <w:jc w:val="both"/>
      </w:pPr>
      <w:r>
        <w:t xml:space="preserve">  </w:t>
      </w:r>
      <w:r w:rsidR="00E078A7">
        <w:t xml:space="preserve">    </w:t>
      </w:r>
      <w:r>
        <w:t xml:space="preserve"> Исп</w:t>
      </w:r>
      <w:r w:rsidR="00A87118">
        <w:t xml:space="preserve">олнение бюджетных назначений по </w:t>
      </w:r>
      <w:r>
        <w:rPr>
          <w:b/>
          <w:bCs/>
        </w:rPr>
        <w:t>земельному налогу</w:t>
      </w:r>
      <w:r>
        <w:t xml:space="preserve"> составило </w:t>
      </w:r>
      <w:r w:rsidR="00A87118">
        <w:rPr>
          <w:b/>
        </w:rPr>
        <w:t> 3 779 080,67</w:t>
      </w:r>
      <w:r>
        <w:t xml:space="preserve"> рублей или </w:t>
      </w:r>
      <w:r w:rsidRPr="00EC7443">
        <w:rPr>
          <w:b/>
        </w:rPr>
        <w:t>2</w:t>
      </w:r>
      <w:r w:rsidR="00A87118">
        <w:rPr>
          <w:b/>
        </w:rPr>
        <w:t>1</w:t>
      </w:r>
      <w:r w:rsidRPr="00EC7443">
        <w:rPr>
          <w:b/>
        </w:rPr>
        <w:t>,</w:t>
      </w:r>
      <w:r w:rsidR="00A87118">
        <w:rPr>
          <w:b/>
        </w:rPr>
        <w:t>7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A87118">
        <w:rPr>
          <w:b/>
        </w:rPr>
        <w:t xml:space="preserve">865 617,59 </w:t>
      </w:r>
      <w:r>
        <w:t xml:space="preserve">рублей или на </w:t>
      </w:r>
      <w:r w:rsidR="00A87118">
        <w:rPr>
          <w:b/>
        </w:rPr>
        <w:t>29,7</w:t>
      </w:r>
      <w:r w:rsidRPr="00EC7443">
        <w:rPr>
          <w:b/>
        </w:rPr>
        <w:t>%</w:t>
      </w:r>
      <w:r>
        <w:t xml:space="preserve"> </w:t>
      </w:r>
      <w:r w:rsidR="00A87118">
        <w:t>выш</w:t>
      </w:r>
      <w:r>
        <w:t>е объема поступлений за аналогичный период 201</w:t>
      </w:r>
      <w:r w:rsidR="005E01AA">
        <w:t>6</w:t>
      </w:r>
      <w:r>
        <w:t xml:space="preserve"> года.  </w:t>
      </w:r>
      <w:r w:rsidR="00101F21">
        <w:t>Преобладающую долю занимает земельный налог с организаций –</w:t>
      </w:r>
      <w:r w:rsidR="00875E5E">
        <w:t xml:space="preserve">3 421 175,45 </w:t>
      </w:r>
      <w:r w:rsidR="00101F21">
        <w:t>рублей.</w:t>
      </w:r>
      <w:r w:rsidR="00875E5E">
        <w:t xml:space="preserve"> Исполнение земельного налога с физических лиц составило  - 357 905,22 рублей, при плане 2 122 000,00 рублей. </w:t>
      </w:r>
    </w:p>
    <w:p w:rsidR="00101F21" w:rsidRDefault="00101F21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>Исполнение бюджетных назначений по</w:t>
      </w:r>
      <w:r>
        <w:rPr>
          <w:b/>
          <w:bCs/>
        </w:rPr>
        <w:t xml:space="preserve"> акцизам </w:t>
      </w:r>
      <w:r>
        <w:t xml:space="preserve">составило </w:t>
      </w:r>
      <w:r w:rsidR="00875E5E">
        <w:rPr>
          <w:b/>
        </w:rPr>
        <w:t>3 300 423,49</w:t>
      </w:r>
      <w:r>
        <w:t xml:space="preserve"> рублей или </w:t>
      </w:r>
      <w:r w:rsidRPr="00EC7443">
        <w:rPr>
          <w:b/>
        </w:rPr>
        <w:t>5</w:t>
      </w:r>
      <w:r w:rsidR="00875E5E">
        <w:rPr>
          <w:b/>
        </w:rPr>
        <w:t>0</w:t>
      </w:r>
      <w:r w:rsidRPr="00EC7443">
        <w:rPr>
          <w:b/>
        </w:rPr>
        <w:t>,</w:t>
      </w:r>
      <w:r w:rsidR="00875E5E">
        <w:rPr>
          <w:b/>
        </w:rPr>
        <w:t>4</w:t>
      </w:r>
      <w:r w:rsidRPr="00EC7443">
        <w:rPr>
          <w:b/>
        </w:rPr>
        <w:t>%</w:t>
      </w:r>
      <w:r w:rsidRPr="00352E1D">
        <w:t xml:space="preserve"> от годового объема плановых назначений, что на </w:t>
      </w:r>
      <w:r w:rsidR="00875E5E">
        <w:rPr>
          <w:b/>
        </w:rPr>
        <w:t>860 526,18</w:t>
      </w:r>
      <w:r w:rsidRPr="00352E1D">
        <w:t xml:space="preserve"> руб</w:t>
      </w:r>
      <w:r w:rsidR="00BE0892">
        <w:t>лей</w:t>
      </w:r>
      <w:r w:rsidRPr="00352E1D">
        <w:t xml:space="preserve"> или на </w:t>
      </w:r>
      <w:r w:rsidR="00875E5E">
        <w:rPr>
          <w:b/>
        </w:rPr>
        <w:t>20,7</w:t>
      </w:r>
      <w:r w:rsidRPr="00EC7443">
        <w:rPr>
          <w:b/>
        </w:rPr>
        <w:t>%</w:t>
      </w:r>
      <w:r w:rsidRPr="00352E1D">
        <w:t xml:space="preserve"> </w:t>
      </w:r>
      <w:r>
        <w:t>ниж</w:t>
      </w:r>
      <w:r w:rsidRPr="00352E1D">
        <w:t>е объема поступлений за аналогичный период 201</w:t>
      </w:r>
      <w:r w:rsidR="00BE0892">
        <w:t>6</w:t>
      </w:r>
      <w:r w:rsidRPr="00352E1D">
        <w:t xml:space="preserve"> года. </w:t>
      </w:r>
    </w:p>
    <w:p w:rsidR="00BE0892" w:rsidRDefault="00BE0892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 </w:t>
      </w:r>
      <w:r>
        <w:t xml:space="preserve">Исполнение бюджетных назначений по </w:t>
      </w:r>
      <w:r w:rsidRPr="0029712E">
        <w:rPr>
          <w:b/>
        </w:rPr>
        <w:t>налог</w:t>
      </w:r>
      <w:r w:rsidR="0029712E" w:rsidRPr="0029712E">
        <w:rPr>
          <w:b/>
        </w:rPr>
        <w:t>у</w:t>
      </w:r>
      <w:r w:rsidRPr="0029712E">
        <w:rPr>
          <w:b/>
        </w:rPr>
        <w:t>, взимаем</w:t>
      </w:r>
      <w:r w:rsidR="0029712E" w:rsidRPr="0029712E">
        <w:rPr>
          <w:b/>
        </w:rPr>
        <w:t>ому</w:t>
      </w:r>
      <w:r w:rsidRPr="0029712E">
        <w:rPr>
          <w:b/>
        </w:rPr>
        <w:t xml:space="preserve"> в связи с упрощенной системой налогообложения</w:t>
      </w:r>
      <w:r w:rsidRPr="0029712E">
        <w:rPr>
          <w:b/>
          <w:bCs/>
        </w:rPr>
        <w:t xml:space="preserve"> </w:t>
      </w:r>
      <w:r>
        <w:t xml:space="preserve">составило </w:t>
      </w:r>
      <w:r w:rsidR="00875E5E">
        <w:rPr>
          <w:b/>
        </w:rPr>
        <w:t>1 047 209,37</w:t>
      </w:r>
      <w:r>
        <w:t xml:space="preserve"> рублей или </w:t>
      </w:r>
      <w:r w:rsidR="00875E5E">
        <w:rPr>
          <w:b/>
        </w:rPr>
        <w:t>68,0</w:t>
      </w:r>
      <w:r w:rsidRPr="00EC7443">
        <w:rPr>
          <w:b/>
        </w:rPr>
        <w:t>%</w:t>
      </w:r>
      <w:r>
        <w:t xml:space="preserve"> от годового объема плановых назначений, что на </w:t>
      </w:r>
      <w:r w:rsidR="00E01069">
        <w:rPr>
          <w:b/>
        </w:rPr>
        <w:t>400 363,53</w:t>
      </w:r>
      <w:r>
        <w:t xml:space="preserve"> рублей или на </w:t>
      </w:r>
      <w:r w:rsidR="00E01069">
        <w:rPr>
          <w:b/>
        </w:rPr>
        <w:t>61,9</w:t>
      </w:r>
      <w:r w:rsidRPr="00EC7443">
        <w:rPr>
          <w:b/>
        </w:rPr>
        <w:t>%</w:t>
      </w:r>
      <w:r>
        <w:t xml:space="preserve"> выше объема поступле</w:t>
      </w:r>
      <w:r w:rsidR="0029712E">
        <w:t>ний за аналогичный период 2016</w:t>
      </w:r>
      <w:r>
        <w:t xml:space="preserve"> года. </w:t>
      </w:r>
    </w:p>
    <w:p w:rsidR="00590F93" w:rsidRDefault="00BE0892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</w:t>
      </w:r>
      <w:r>
        <w:t xml:space="preserve"> </w:t>
      </w:r>
      <w:r w:rsidRPr="0029712E">
        <w:rPr>
          <w:b/>
        </w:rPr>
        <w:t>Единый сельскохозяйственный налог</w:t>
      </w:r>
      <w:r w:rsidRPr="00BE0892">
        <w:t xml:space="preserve"> исполнен в размере </w:t>
      </w:r>
      <w:r w:rsidR="0029712E" w:rsidRPr="00EC7443">
        <w:rPr>
          <w:b/>
        </w:rPr>
        <w:t>3</w:t>
      </w:r>
      <w:r w:rsidR="00E01069">
        <w:rPr>
          <w:b/>
        </w:rPr>
        <w:t>87 238,74</w:t>
      </w:r>
      <w:r w:rsidRPr="00BE0892">
        <w:rPr>
          <w:b/>
        </w:rPr>
        <w:t xml:space="preserve"> </w:t>
      </w:r>
      <w:r w:rsidRPr="00BE0892">
        <w:t xml:space="preserve">рублей или </w:t>
      </w:r>
      <w:r w:rsidR="00E01069">
        <w:rPr>
          <w:b/>
        </w:rPr>
        <w:t>345,7</w:t>
      </w:r>
      <w:r w:rsidRPr="00EC7443">
        <w:rPr>
          <w:b/>
        </w:rPr>
        <w:t>%</w:t>
      </w:r>
      <w:r w:rsidRPr="00BE0892">
        <w:t xml:space="preserve"> от утвержденных  бюджетных назначений (</w:t>
      </w:r>
      <w:r w:rsidR="0029712E">
        <w:t>112 000,00</w:t>
      </w:r>
      <w:r w:rsidRPr="00BE0892">
        <w:t xml:space="preserve"> рублей)</w:t>
      </w:r>
      <w:r w:rsidR="0029712E">
        <w:t xml:space="preserve">, что на </w:t>
      </w:r>
      <w:r w:rsidR="00E01069">
        <w:rPr>
          <w:b/>
        </w:rPr>
        <w:t>460 197,12</w:t>
      </w:r>
      <w:r w:rsidR="0029712E">
        <w:t xml:space="preserve"> рублей или на </w:t>
      </w:r>
      <w:r w:rsidR="00E01069">
        <w:rPr>
          <w:b/>
        </w:rPr>
        <w:t>54,3</w:t>
      </w:r>
      <w:r w:rsidR="0029712E" w:rsidRPr="00EC7443">
        <w:rPr>
          <w:b/>
        </w:rPr>
        <w:t>%</w:t>
      </w:r>
      <w:r w:rsidR="0029712E">
        <w:t xml:space="preserve"> ниже объема поступлений за аналогичный период 2016 года. </w:t>
      </w:r>
    </w:p>
    <w:p w:rsidR="00590C95" w:rsidRDefault="00AF3AC8" w:rsidP="00AF3AC8">
      <w:pPr>
        <w:tabs>
          <w:tab w:val="left" w:pos="567"/>
        </w:tabs>
        <w:overflowPunct/>
        <w:jc w:val="both"/>
        <w:textAlignment w:val="auto"/>
      </w:pPr>
      <w:r>
        <w:t xml:space="preserve">      </w:t>
      </w:r>
      <w:r w:rsidR="00E078A7">
        <w:t xml:space="preserve"> </w:t>
      </w:r>
      <w:r w:rsidR="007A4B8A">
        <w:t xml:space="preserve">Исполнение бюджетных назначений по налогу на </w:t>
      </w:r>
      <w:r w:rsidR="007A4B8A">
        <w:rPr>
          <w:b/>
          <w:bCs/>
        </w:rPr>
        <w:t xml:space="preserve">имущество физических лиц </w:t>
      </w:r>
      <w:r w:rsidR="007A4B8A">
        <w:t xml:space="preserve"> составило </w:t>
      </w:r>
      <w:r w:rsidR="00D57CEF">
        <w:rPr>
          <w:b/>
        </w:rPr>
        <w:t>115 352,94</w:t>
      </w:r>
      <w:r w:rsidR="007A4B8A">
        <w:t xml:space="preserve"> руб</w:t>
      </w:r>
      <w:r w:rsidR="0029712E">
        <w:t>лей</w:t>
      </w:r>
      <w:r w:rsidR="007A4B8A">
        <w:t xml:space="preserve"> или </w:t>
      </w:r>
      <w:r w:rsidR="00D57CEF">
        <w:rPr>
          <w:b/>
        </w:rPr>
        <w:t>7</w:t>
      </w:r>
      <w:r w:rsidR="0029712E" w:rsidRPr="00EC7443">
        <w:rPr>
          <w:b/>
        </w:rPr>
        <w:t>,</w:t>
      </w:r>
      <w:r w:rsidR="00D57CEF">
        <w:rPr>
          <w:b/>
        </w:rPr>
        <w:t>8</w:t>
      </w:r>
      <w:r w:rsidR="007A4B8A" w:rsidRPr="00EC7443">
        <w:rPr>
          <w:b/>
        </w:rPr>
        <w:t>%</w:t>
      </w:r>
      <w:r w:rsidR="007A4B8A">
        <w:t xml:space="preserve"> от годового объема плановых назначений</w:t>
      </w:r>
      <w:r w:rsidR="00590C95">
        <w:t xml:space="preserve"> (1 472 000,00) рублей, что обусловлено не наступившими сроками платежей в соответствии с нормами налогового законодательства (п.1 ст.409 Н</w:t>
      </w:r>
      <w:r>
        <w:t>К</w:t>
      </w:r>
      <w:r w:rsidR="00590C95">
        <w:t xml:space="preserve"> РФ в редакции </w:t>
      </w:r>
      <w:r>
        <w:t xml:space="preserve">от </w:t>
      </w:r>
      <w:r w:rsidR="00590C95">
        <w:rPr>
          <w:rFonts w:cs="Arial"/>
        </w:rPr>
        <w:t>23.11.2015 № 320-ФЗ</w:t>
      </w:r>
      <w:r w:rsidR="00590C95">
        <w:t xml:space="preserve">: </w:t>
      </w:r>
      <w:r>
        <w:t>налог подлежит уплате налогоплательщиками в срок не позднее 1 декабря года, следующего за истекшим налоговым периодом</w:t>
      </w:r>
      <w:r w:rsidR="00590C95">
        <w:t xml:space="preserve">). </w:t>
      </w:r>
    </w:p>
    <w:p w:rsidR="007A4B8A" w:rsidRDefault="00AF3AC8" w:rsidP="00AF3AC8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E645F8">
        <w:t xml:space="preserve">По сравнению с аналогичным периодом 2016 года налог увеличился на </w:t>
      </w:r>
      <w:r w:rsidR="00E645F8" w:rsidRPr="00EC7443">
        <w:rPr>
          <w:b/>
        </w:rPr>
        <w:t>4</w:t>
      </w:r>
      <w:r w:rsidR="00D57CEF">
        <w:rPr>
          <w:b/>
        </w:rPr>
        <w:t>9 132,22</w:t>
      </w:r>
      <w:r w:rsidR="00E645F8">
        <w:t xml:space="preserve"> рублей или на </w:t>
      </w:r>
      <w:r w:rsidR="00DB1083">
        <w:rPr>
          <w:b/>
        </w:rPr>
        <w:t>74,2</w:t>
      </w:r>
      <w:r w:rsidR="00E645F8" w:rsidRPr="00EC7443">
        <w:rPr>
          <w:b/>
        </w:rPr>
        <w:t>%.</w:t>
      </w:r>
    </w:p>
    <w:p w:rsidR="006C30A9" w:rsidRDefault="00F4402F" w:rsidP="00C53813">
      <w:pPr>
        <w:widowControl w:val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lastRenderedPageBreak/>
        <w:t>Неналоговые доходы</w:t>
      </w:r>
    </w:p>
    <w:p w:rsidR="00384E50" w:rsidRDefault="00384E50" w:rsidP="00501E19">
      <w:pPr>
        <w:widowControl w:val="0"/>
        <w:ind w:firstLine="567"/>
        <w:jc w:val="both"/>
      </w:pPr>
    </w:p>
    <w:p w:rsidR="00384850" w:rsidRPr="00D0333D" w:rsidRDefault="00DB1083" w:rsidP="00384850">
      <w:pPr>
        <w:spacing w:line="276" w:lineRule="auto"/>
        <w:jc w:val="both"/>
      </w:pPr>
      <w:r>
        <w:t xml:space="preserve">      </w:t>
      </w:r>
      <w:r w:rsidRPr="001C3B85">
        <w:t>По состоянию на 01.0</w:t>
      </w:r>
      <w:r>
        <w:t>7</w:t>
      </w:r>
      <w:r w:rsidRPr="001C3B85">
        <w:t>.201</w:t>
      </w:r>
      <w:r>
        <w:t>7 года</w:t>
      </w:r>
      <w:r w:rsidRPr="001C3B85">
        <w:t xml:space="preserve"> неналоговые доходы сложились в размере </w:t>
      </w:r>
      <w:r>
        <w:t xml:space="preserve">299 394,57 </w:t>
      </w:r>
      <w:r w:rsidRPr="001C3B85">
        <w:t xml:space="preserve">рублей, </w:t>
      </w:r>
      <w:r>
        <w:t>при отсутствии плановых бюджетных назначений.</w:t>
      </w:r>
      <w:r w:rsidR="00C13CA2">
        <w:t xml:space="preserve"> </w:t>
      </w:r>
      <w:r w:rsidRPr="0050516C">
        <w:t xml:space="preserve">Показатель исполнения за 1 </w:t>
      </w:r>
      <w:r>
        <w:t>полугодие 2017</w:t>
      </w:r>
      <w:r w:rsidRPr="0050516C">
        <w:t xml:space="preserve"> года значительно </w:t>
      </w:r>
      <w:r w:rsidR="00C13CA2">
        <w:t xml:space="preserve">превышает </w:t>
      </w:r>
      <w:r w:rsidRPr="0050516C">
        <w:t>показател</w:t>
      </w:r>
      <w:r w:rsidR="00C13CA2">
        <w:t>ь</w:t>
      </w:r>
      <w:r w:rsidRPr="0050516C">
        <w:t xml:space="preserve"> аналогичного периода 201</w:t>
      </w:r>
      <w:r w:rsidR="00C13CA2">
        <w:t>6</w:t>
      </w:r>
      <w:r w:rsidRPr="0050516C">
        <w:t xml:space="preserve"> года</w:t>
      </w:r>
      <w:r w:rsidR="00C13CA2">
        <w:t xml:space="preserve"> (4 941,57 рублей)</w:t>
      </w:r>
      <w:r w:rsidRPr="0050516C">
        <w:t xml:space="preserve">. </w:t>
      </w:r>
    </w:p>
    <w:p w:rsidR="00384850" w:rsidRDefault="00384850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Безвозмездные поступления</w:t>
      </w:r>
    </w:p>
    <w:p w:rsidR="004B1622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4402F" w:rsidRDefault="00E078A7" w:rsidP="00E078A7">
      <w:pPr>
        <w:widowControl w:val="0"/>
        <w:tabs>
          <w:tab w:val="left" w:pos="567"/>
        </w:tabs>
        <w:overflowPunct/>
        <w:spacing w:line="276" w:lineRule="auto"/>
        <w:jc w:val="both"/>
        <w:rPr>
          <w:b/>
        </w:rPr>
      </w:pPr>
      <w:r>
        <w:rPr>
          <w:b/>
          <w:i/>
          <w:iCs/>
        </w:rPr>
        <w:t xml:space="preserve">       </w:t>
      </w:r>
      <w:r w:rsidR="00F4402F" w:rsidRPr="00E078A7">
        <w:rPr>
          <w:b/>
          <w:iCs/>
        </w:rPr>
        <w:t>Безвозмездные поступления</w:t>
      </w:r>
      <w:r w:rsidR="006E3911">
        <w:rPr>
          <w:b/>
          <w:i/>
          <w:iCs/>
        </w:rPr>
        <w:t xml:space="preserve"> </w:t>
      </w:r>
      <w:r w:rsidR="00F4402F" w:rsidRPr="00B03FAF">
        <w:t>на 01.0</w:t>
      </w:r>
      <w:r w:rsidR="00384850">
        <w:t>7</w:t>
      </w:r>
      <w:r w:rsidR="00F4402F" w:rsidRPr="00B03FAF">
        <w:t>.201</w:t>
      </w:r>
      <w:r w:rsidR="00F42047">
        <w:t>7</w:t>
      </w:r>
      <w:r w:rsidR="00F4402F" w:rsidRPr="00B03FAF">
        <w:t>г</w:t>
      </w:r>
      <w:r w:rsidR="006E6CF1">
        <w:t xml:space="preserve">ода </w:t>
      </w:r>
      <w:r w:rsidR="00F4402F" w:rsidRPr="00B03FAF">
        <w:t>сложились в объеме</w:t>
      </w:r>
      <w:r w:rsidR="0061775F">
        <w:t xml:space="preserve"> </w:t>
      </w:r>
      <w:r w:rsidR="00384850">
        <w:rPr>
          <w:b/>
        </w:rPr>
        <w:t>35 140 152,90</w:t>
      </w:r>
      <w:r w:rsidR="0061775F">
        <w:t xml:space="preserve"> </w:t>
      </w:r>
      <w:r w:rsidR="00F4402F" w:rsidRPr="00B03FAF">
        <w:t xml:space="preserve">рублей, что составляет </w:t>
      </w:r>
      <w:r w:rsidR="009D0227">
        <w:rPr>
          <w:b/>
        </w:rPr>
        <w:t>49,8</w:t>
      </w:r>
      <w:r w:rsidR="00F4402F" w:rsidRPr="00AA2EFC">
        <w:rPr>
          <w:b/>
        </w:rPr>
        <w:t>%</w:t>
      </w:r>
      <w:r w:rsidR="00F4402F" w:rsidRPr="00B03FAF">
        <w:t xml:space="preserve"> от годового объема бюджетных назначений </w:t>
      </w:r>
      <w:r w:rsidR="00A7214C">
        <w:t>(</w:t>
      </w:r>
      <w:r w:rsidR="009D0227">
        <w:t>70 593 354,35</w:t>
      </w:r>
      <w:r w:rsidR="00F4402F" w:rsidRPr="00B03FAF">
        <w:t xml:space="preserve"> рублей</w:t>
      </w:r>
      <w:r w:rsidR="00A7214C">
        <w:t>)</w:t>
      </w:r>
      <w:r w:rsidR="00F4402F">
        <w:t xml:space="preserve">. </w:t>
      </w:r>
      <w:r w:rsidR="00A7214C">
        <w:t>По сравнению с</w:t>
      </w:r>
      <w:r w:rsidR="00F4402F">
        <w:t xml:space="preserve"> аналогичн</w:t>
      </w:r>
      <w:r w:rsidR="00A7214C">
        <w:t>ым</w:t>
      </w:r>
      <w:r w:rsidR="00F4402F">
        <w:t xml:space="preserve"> период</w:t>
      </w:r>
      <w:r w:rsidR="00A7214C">
        <w:t>ом</w:t>
      </w:r>
      <w:r w:rsidR="00F4402F">
        <w:t xml:space="preserve"> прошлого года</w:t>
      </w:r>
      <w:r w:rsidR="006E6CF1">
        <w:t xml:space="preserve"> </w:t>
      </w:r>
      <w:r w:rsidR="00A7214C">
        <w:t>(</w:t>
      </w:r>
      <w:r w:rsidR="009D0227">
        <w:t>59 001 650,00</w:t>
      </w:r>
      <w:r w:rsidR="00F4402F">
        <w:t xml:space="preserve"> рублей</w:t>
      </w:r>
      <w:r w:rsidR="00A7214C">
        <w:t>)</w:t>
      </w:r>
      <w:r w:rsidR="00F4402F">
        <w:t>,</w:t>
      </w:r>
      <w:r w:rsidR="00A7214C">
        <w:t xml:space="preserve">  данные поступле</w:t>
      </w:r>
      <w:r w:rsidR="00F42047">
        <w:t xml:space="preserve">ния снизились </w:t>
      </w:r>
      <w:r w:rsidR="009D7DA4">
        <w:t xml:space="preserve">на </w:t>
      </w:r>
      <w:r w:rsidR="009D0227">
        <w:rPr>
          <w:b/>
        </w:rPr>
        <w:t>23 861 497,10</w:t>
      </w:r>
      <w:r w:rsidR="00F42047">
        <w:t xml:space="preserve"> </w:t>
      </w:r>
      <w:r w:rsidR="00F36F11">
        <w:t xml:space="preserve">рублей </w:t>
      </w:r>
      <w:r w:rsidR="00F36F11" w:rsidRPr="00FE26D4">
        <w:t xml:space="preserve">или на </w:t>
      </w:r>
      <w:r w:rsidR="00F42047" w:rsidRPr="00EC7443">
        <w:rPr>
          <w:b/>
        </w:rPr>
        <w:t>4</w:t>
      </w:r>
      <w:r w:rsidR="009D0227">
        <w:rPr>
          <w:b/>
        </w:rPr>
        <w:t>0</w:t>
      </w:r>
      <w:r w:rsidR="00F42047" w:rsidRPr="00EC7443">
        <w:rPr>
          <w:b/>
        </w:rPr>
        <w:t>,4</w:t>
      </w:r>
      <w:r w:rsidR="00F4402F" w:rsidRPr="00EC7443">
        <w:rPr>
          <w:b/>
        </w:rPr>
        <w:t>%.</w:t>
      </w:r>
    </w:p>
    <w:p w:rsidR="009D0227" w:rsidRPr="00BD5348" w:rsidRDefault="009D0227" w:rsidP="009D0227">
      <w:pPr>
        <w:widowControl w:val="0"/>
        <w:ind w:firstLine="540"/>
        <w:jc w:val="both"/>
      </w:pPr>
      <w:r w:rsidRPr="00BD5348">
        <w:rPr>
          <w:i/>
        </w:rPr>
        <w:t>Безвозмездные поступления от других бюджетов бюджетной системы Российской Федерации</w:t>
      </w:r>
      <w:r w:rsidRPr="00BD5348">
        <w:rPr>
          <w:b/>
        </w:rPr>
        <w:t xml:space="preserve"> </w:t>
      </w:r>
      <w:r w:rsidRPr="00BD5348">
        <w:t xml:space="preserve">сложились в размере </w:t>
      </w:r>
      <w:r w:rsidR="00834193">
        <w:t xml:space="preserve">35 140 152,90 </w:t>
      </w:r>
      <w:r w:rsidRPr="00BD5348">
        <w:t>рублей</w:t>
      </w:r>
      <w:r w:rsidRPr="00BD5348">
        <w:rPr>
          <w:b/>
        </w:rPr>
        <w:t xml:space="preserve"> </w:t>
      </w:r>
      <w:r w:rsidRPr="00BD5348">
        <w:t>и состоят из:</w:t>
      </w:r>
    </w:p>
    <w:p w:rsidR="009D0227" w:rsidRPr="00BD5348" w:rsidRDefault="009D0227" w:rsidP="009D0227">
      <w:pPr>
        <w:widowControl w:val="0"/>
        <w:ind w:firstLine="540"/>
        <w:jc w:val="both"/>
      </w:pPr>
      <w:r w:rsidRPr="00BD5348">
        <w:rPr>
          <w:i/>
        </w:rPr>
        <w:t xml:space="preserve">дотаций </w:t>
      </w:r>
      <w:r w:rsidRPr="00BD5348">
        <w:t>в размере 1</w:t>
      </w:r>
      <w:r w:rsidR="00834193">
        <w:t>1 310 950,00</w:t>
      </w:r>
      <w:r w:rsidRPr="00BD5348">
        <w:t xml:space="preserve"> рублей, или </w:t>
      </w:r>
      <w:r w:rsidR="00834193">
        <w:t>48,5</w:t>
      </w:r>
      <w:r w:rsidRPr="00BD5348">
        <w:t>% от годового объема утвержденных назначений (</w:t>
      </w:r>
      <w:r w:rsidR="00834193">
        <w:t xml:space="preserve">23 323 100,00 </w:t>
      </w:r>
      <w:r w:rsidRPr="00BD5348">
        <w:t>рублей);</w:t>
      </w:r>
    </w:p>
    <w:p w:rsidR="009D0227" w:rsidRPr="00BD5348" w:rsidRDefault="009D0227" w:rsidP="009D0227">
      <w:pPr>
        <w:widowControl w:val="0"/>
        <w:ind w:firstLine="540"/>
        <w:jc w:val="both"/>
      </w:pPr>
      <w:r w:rsidRPr="00BD5348">
        <w:rPr>
          <w:b/>
        </w:rPr>
        <w:t xml:space="preserve"> </w:t>
      </w:r>
      <w:r w:rsidRPr="00BD5348">
        <w:rPr>
          <w:i/>
        </w:rPr>
        <w:t>иных межбюджетных трансфертов</w:t>
      </w:r>
      <w:r w:rsidRPr="00BD5348">
        <w:t xml:space="preserve"> в размере </w:t>
      </w:r>
      <w:r w:rsidR="00834193">
        <w:t>2</w:t>
      </w:r>
      <w:r w:rsidRPr="00BD5348">
        <w:t>3</w:t>
      </w:r>
      <w:r w:rsidR="00834193">
        <w:t> 829 202,90 рублей, или  50,4</w:t>
      </w:r>
      <w:r w:rsidRPr="00BD5348">
        <w:t>% от годо</w:t>
      </w:r>
      <w:r w:rsidR="00834193">
        <w:t>вых бюджетных назначений (4</w:t>
      </w:r>
      <w:r w:rsidRPr="00BD5348">
        <w:t>7</w:t>
      </w:r>
      <w:r w:rsidR="00834193">
        <w:t> 270 254,35</w:t>
      </w:r>
      <w:r w:rsidRPr="00BD5348">
        <w:t xml:space="preserve"> рублей).</w:t>
      </w:r>
    </w:p>
    <w:p w:rsidR="009D0227" w:rsidRPr="00B03FAF" w:rsidRDefault="009D0227" w:rsidP="00E078A7">
      <w:pPr>
        <w:widowControl w:val="0"/>
        <w:tabs>
          <w:tab w:val="left" w:pos="567"/>
        </w:tabs>
        <w:overflowPunct/>
        <w:spacing w:line="276" w:lineRule="auto"/>
        <w:jc w:val="both"/>
      </w:pPr>
    </w:p>
    <w:p w:rsidR="00833CB1" w:rsidRDefault="00833CB1" w:rsidP="00655563">
      <w:pPr>
        <w:pStyle w:val="a3"/>
        <w:widowControl w:val="0"/>
        <w:spacing w:line="276" w:lineRule="auto"/>
        <w:ind w:firstLine="0"/>
      </w:pPr>
    </w:p>
    <w:p w:rsidR="00F711AE" w:rsidRDefault="00F4402F" w:rsidP="00C71FDD">
      <w:pPr>
        <w:pStyle w:val="a3"/>
        <w:widowControl w:val="0"/>
        <w:ind w:firstLine="0"/>
      </w:pPr>
      <w:r w:rsidRPr="00B03FAF">
        <w:t>4. </w:t>
      </w:r>
      <w:r w:rsidR="00C71FDD" w:rsidRPr="00B03FAF">
        <w:t xml:space="preserve">Анализ исполнения бюджета </w:t>
      </w:r>
      <w:r w:rsidR="00C71FDD">
        <w:t xml:space="preserve">муниципального образования </w:t>
      </w:r>
    </w:p>
    <w:p w:rsidR="00F4402F" w:rsidRDefault="00C71FDD" w:rsidP="00C71FDD">
      <w:pPr>
        <w:pStyle w:val="a3"/>
        <w:widowControl w:val="0"/>
        <w:ind w:firstLine="0"/>
      </w:pPr>
      <w:r>
        <w:t xml:space="preserve">Саракташский поссовет </w:t>
      </w:r>
      <w:r w:rsidRPr="00B03FAF">
        <w:t xml:space="preserve"> по </w:t>
      </w:r>
      <w:r w:rsidR="00F4402F" w:rsidRPr="00B03FAF">
        <w:t>расходам</w:t>
      </w:r>
    </w:p>
    <w:p w:rsidR="001019EC" w:rsidRDefault="001019EC" w:rsidP="00C53813">
      <w:pPr>
        <w:pStyle w:val="a3"/>
        <w:widowControl w:val="0"/>
        <w:ind w:firstLine="567"/>
      </w:pPr>
    </w:p>
    <w:p w:rsidR="003D563F" w:rsidRDefault="003D563F" w:rsidP="003D563F">
      <w:pPr>
        <w:pStyle w:val="2"/>
        <w:widowControl w:val="0"/>
        <w:spacing w:after="0" w:line="240" w:lineRule="auto"/>
        <w:ind w:left="0"/>
        <w:jc w:val="both"/>
      </w:pPr>
      <w:r>
        <w:rPr>
          <w:spacing w:val="-4"/>
        </w:rPr>
        <w:t xml:space="preserve">       </w:t>
      </w:r>
      <w:r w:rsidR="00E078A7">
        <w:rPr>
          <w:spacing w:val="-4"/>
        </w:rPr>
        <w:t xml:space="preserve"> </w:t>
      </w:r>
      <w:r w:rsidRPr="008D7722">
        <w:t xml:space="preserve">Расходы из </w:t>
      </w:r>
      <w:r>
        <w:t xml:space="preserve">местного </w:t>
      </w:r>
      <w:r w:rsidRPr="008D7722">
        <w:t xml:space="preserve">бюджета за </w:t>
      </w:r>
      <w:r>
        <w:t xml:space="preserve">1 полугодие </w:t>
      </w:r>
      <w:r w:rsidRPr="008D7722">
        <w:t>201</w:t>
      </w:r>
      <w:r>
        <w:t>7</w:t>
      </w:r>
      <w:r w:rsidRPr="008D7722">
        <w:t xml:space="preserve"> года профинансированы в сумме </w:t>
      </w:r>
      <w:r>
        <w:rPr>
          <w:b/>
        </w:rPr>
        <w:t>52 129 765,97</w:t>
      </w:r>
      <w:r w:rsidRPr="008D7722">
        <w:rPr>
          <w:b/>
        </w:rPr>
        <w:t xml:space="preserve"> рублей</w:t>
      </w:r>
      <w:r w:rsidRPr="008D7722">
        <w:rPr>
          <w:b/>
          <w:i/>
        </w:rPr>
        <w:t xml:space="preserve">, </w:t>
      </w:r>
      <w:r>
        <w:t xml:space="preserve">или на уровне </w:t>
      </w:r>
      <w:r w:rsidRPr="003D563F">
        <w:rPr>
          <w:b/>
        </w:rPr>
        <w:t>43,8</w:t>
      </w:r>
      <w:r w:rsidRPr="008D7722">
        <w:t>% к годовым бюджетным назначениям (</w:t>
      </w:r>
      <w:r>
        <w:rPr>
          <w:b/>
        </w:rPr>
        <w:t xml:space="preserve">118 955 354,35 </w:t>
      </w:r>
      <w:r w:rsidRPr="008D7722">
        <w:rPr>
          <w:b/>
        </w:rPr>
        <w:t>рублей</w:t>
      </w:r>
      <w:r w:rsidRPr="008D7722">
        <w:t>). За аналогичный период 201</w:t>
      </w:r>
      <w:r w:rsidR="00581966">
        <w:t>6</w:t>
      </w:r>
      <w:r w:rsidRPr="008D7722">
        <w:t xml:space="preserve"> года расходы были про</w:t>
      </w:r>
      <w:r w:rsidR="00581966">
        <w:t>финансированы на уровне 37,3</w:t>
      </w:r>
      <w:r w:rsidRPr="008D7722">
        <w:t>% к годовым бюджетным назначениям (</w:t>
      </w:r>
      <w:r w:rsidR="00581966">
        <w:t xml:space="preserve">186 434 134,40 </w:t>
      </w:r>
      <w:r w:rsidRPr="008D7722">
        <w:t>рублей). В целом бюджетные назначения по сравнению с 201</w:t>
      </w:r>
      <w:r w:rsidR="00581966">
        <w:t>6</w:t>
      </w:r>
      <w:r w:rsidRPr="008D7722">
        <w:t xml:space="preserve"> годом снизи</w:t>
      </w:r>
      <w:r w:rsidR="00581966">
        <w:t>лись на 36,2</w:t>
      </w:r>
      <w:r w:rsidRPr="008D7722">
        <w:t xml:space="preserve">%. </w:t>
      </w:r>
    </w:p>
    <w:p w:rsidR="00E82127" w:rsidRDefault="00E82127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  <w:r w:rsidRPr="008D7722">
        <w:t xml:space="preserve">Сведения об исполнении бюджета по расходам за 1 </w:t>
      </w:r>
      <w:r>
        <w:t>полугодие 2017</w:t>
      </w:r>
      <w:r w:rsidRPr="008D7722">
        <w:t xml:space="preserve"> года в сравнении с годовыми бюджетными назначениями на 201</w:t>
      </w:r>
      <w:r>
        <w:t>7</w:t>
      </w:r>
      <w:r w:rsidRPr="008D7722">
        <w:t xml:space="preserve"> год приведены на </w:t>
      </w:r>
      <w:r w:rsidRPr="008D7722">
        <w:rPr>
          <w:i/>
        </w:rPr>
        <w:t>рисунке 4.</w:t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</w:p>
    <w:p w:rsidR="00E82127" w:rsidRDefault="0072610C" w:rsidP="00E82127">
      <w:pPr>
        <w:pStyle w:val="2"/>
        <w:widowControl w:val="0"/>
        <w:spacing w:after="0" w:line="240" w:lineRule="auto"/>
        <w:ind w:left="0"/>
        <w:jc w:val="both"/>
        <w:rPr>
          <w:i/>
        </w:rPr>
      </w:pPr>
      <w:r w:rsidRPr="0072610C">
        <w:rPr>
          <w:i/>
          <w:noProof/>
        </w:rPr>
        <w:lastRenderedPageBreak/>
        <w:drawing>
          <wp:inline distT="0" distB="0" distL="0" distR="0">
            <wp:extent cx="6044416" cy="3644153"/>
            <wp:effectExtent l="19050" t="0" r="1348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D73DCC" w:rsidRDefault="00D73DC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E82127" w:rsidRPr="00384308" w:rsidRDefault="00E82127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  <w:r w:rsidRPr="00384308">
        <w:rPr>
          <w:i/>
          <w:sz w:val="24"/>
        </w:rPr>
        <w:t xml:space="preserve">Рис.4. Исполнение </w:t>
      </w:r>
      <w:r>
        <w:rPr>
          <w:i/>
          <w:sz w:val="24"/>
        </w:rPr>
        <w:t xml:space="preserve">местного </w:t>
      </w:r>
      <w:r w:rsidRPr="00384308">
        <w:rPr>
          <w:i/>
          <w:sz w:val="24"/>
        </w:rPr>
        <w:t xml:space="preserve">бюджета по расходам за 1 </w:t>
      </w:r>
      <w:r>
        <w:rPr>
          <w:i/>
          <w:sz w:val="24"/>
        </w:rPr>
        <w:t>полугодие 2017 года (</w:t>
      </w:r>
      <w:r w:rsidRPr="00384308">
        <w:rPr>
          <w:i/>
          <w:sz w:val="24"/>
        </w:rPr>
        <w:t>руб).</w:t>
      </w:r>
    </w:p>
    <w:p w:rsidR="00E82127" w:rsidRDefault="00E82127" w:rsidP="003D563F">
      <w:pPr>
        <w:pStyle w:val="2"/>
        <w:widowControl w:val="0"/>
        <w:spacing w:after="0" w:line="240" w:lineRule="auto"/>
        <w:ind w:left="0"/>
        <w:jc w:val="both"/>
      </w:pPr>
    </w:p>
    <w:p w:rsidR="008A4A6F" w:rsidRDefault="00E82127" w:rsidP="00C06B7E">
      <w:pPr>
        <w:pStyle w:val="2"/>
        <w:widowControl w:val="0"/>
        <w:spacing w:after="0" w:line="240" w:lineRule="auto"/>
        <w:ind w:left="0" w:firstLine="567"/>
        <w:jc w:val="both"/>
      </w:pPr>
      <w:r w:rsidRPr="000750B3">
        <w:t xml:space="preserve">Основную долю в расходах </w:t>
      </w:r>
      <w:r>
        <w:t xml:space="preserve">местного </w:t>
      </w:r>
      <w:r w:rsidRPr="000750B3">
        <w:t xml:space="preserve">бюджета за </w:t>
      </w:r>
      <w:r>
        <w:t xml:space="preserve">1 полугодие </w:t>
      </w:r>
      <w:r w:rsidRPr="000750B3">
        <w:t>текущего года, занимают расходы по разделам</w:t>
      </w:r>
      <w:r>
        <w:t>:</w:t>
      </w:r>
      <w:r w:rsidRPr="000750B3">
        <w:t xml:space="preserve"> </w:t>
      </w:r>
      <w:r w:rsidR="008A4A6F" w:rsidRPr="00C15BD8">
        <w:t xml:space="preserve">0500 «Жилищно-коммунальное хозяйство» – </w:t>
      </w:r>
      <w:r w:rsidR="008A4A6F">
        <w:t>5</w:t>
      </w:r>
      <w:r w:rsidR="00C06B7E">
        <w:t>8</w:t>
      </w:r>
      <w:r w:rsidR="008A4A6F">
        <w:t>,</w:t>
      </w:r>
      <w:r w:rsidR="00C06B7E">
        <w:t>7</w:t>
      </w:r>
      <w:r w:rsidR="008A4A6F" w:rsidRPr="00C15BD8">
        <w:t>%</w:t>
      </w:r>
      <w:r w:rsidR="008A4A6F">
        <w:t xml:space="preserve">, </w:t>
      </w:r>
      <w:r w:rsidR="008A4A6F" w:rsidRPr="00C15BD8">
        <w:t xml:space="preserve">0800 «Культура, кинематография» - </w:t>
      </w:r>
      <w:r w:rsidR="008A4A6F">
        <w:t>1</w:t>
      </w:r>
      <w:r w:rsidR="0085610B">
        <w:t>2</w:t>
      </w:r>
      <w:r w:rsidR="008A4A6F">
        <w:t>,</w:t>
      </w:r>
      <w:r w:rsidR="0085610B">
        <w:t>6</w:t>
      </w:r>
      <w:r w:rsidR="008A4A6F">
        <w:t>%</w:t>
      </w:r>
      <w:r w:rsidR="008A4A6F" w:rsidRPr="00C15BD8">
        <w:t xml:space="preserve">, </w:t>
      </w:r>
      <w:r w:rsidR="0085610B">
        <w:t>100</w:t>
      </w:r>
      <w:r w:rsidR="008A4A6F">
        <w:t>0 «</w:t>
      </w:r>
      <w:r w:rsidR="0085610B">
        <w:t>Социальная политика</w:t>
      </w:r>
      <w:r w:rsidR="008A4A6F">
        <w:t>» - 1</w:t>
      </w:r>
      <w:r w:rsidR="0085610B">
        <w:t>2</w:t>
      </w:r>
      <w:r w:rsidR="008A4A6F">
        <w:t>,</w:t>
      </w:r>
      <w:r w:rsidR="0085610B">
        <w:t>3</w:t>
      </w:r>
      <w:r w:rsidR="008A4A6F">
        <w:t>%.</w:t>
      </w:r>
    </w:p>
    <w:p w:rsidR="008A4A6F" w:rsidRDefault="008A4A6F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9332F0">
      <w:pPr>
        <w:pStyle w:val="2"/>
        <w:widowControl w:val="0"/>
        <w:spacing w:after="0" w:line="240" w:lineRule="auto"/>
        <w:ind w:left="0"/>
        <w:jc w:val="both"/>
      </w:pPr>
      <w:r w:rsidRPr="0085610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22337</wp:posOffset>
            </wp:positionH>
            <wp:positionV relativeFrom="paragraph">
              <wp:posOffset>1457</wp:posOffset>
            </wp:positionV>
            <wp:extent cx="6211869" cy="4184949"/>
            <wp:effectExtent l="19050" t="0" r="17481" b="6051"/>
            <wp:wrapTight wrapText="bothSides">
              <wp:wrapPolygon edited="0">
                <wp:start x="-66" y="0"/>
                <wp:lineTo x="-66" y="21631"/>
                <wp:lineTo x="21661" y="21631"/>
                <wp:lineTo x="21661" y="0"/>
                <wp:lineTo x="-66" y="0"/>
              </wp:wrapPolygon>
            </wp:wrapTight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Рис.</w:t>
      </w:r>
      <w:r w:rsidR="00970C30">
        <w:rPr>
          <w:i/>
          <w:iCs/>
          <w:noProof/>
          <w:sz w:val="24"/>
          <w:szCs w:val="24"/>
        </w:rPr>
        <w:t>5</w:t>
      </w:r>
      <w:r w:rsidRPr="00B03FAF">
        <w:rPr>
          <w:i/>
          <w:iCs/>
          <w:noProof/>
          <w:sz w:val="24"/>
          <w:szCs w:val="24"/>
        </w:rPr>
        <w:t xml:space="preserve">.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 w:rsidR="009332F0">
        <w:rPr>
          <w:i/>
          <w:iCs/>
          <w:noProof/>
          <w:sz w:val="24"/>
          <w:szCs w:val="24"/>
        </w:rPr>
        <w:t xml:space="preserve">полугодие </w:t>
      </w:r>
      <w:r w:rsidRPr="00B03FAF">
        <w:rPr>
          <w:i/>
          <w:iCs/>
          <w:noProof/>
          <w:sz w:val="24"/>
          <w:szCs w:val="24"/>
        </w:rPr>
        <w:t>201</w:t>
      </w:r>
      <w:r w:rsidR="00ED5ECB">
        <w:rPr>
          <w:i/>
          <w:iCs/>
          <w:noProof/>
          <w:sz w:val="24"/>
          <w:szCs w:val="24"/>
        </w:rPr>
        <w:t>7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Default="003E0BDA" w:rsidP="00655563">
      <w:pPr>
        <w:pStyle w:val="2"/>
        <w:widowControl w:val="0"/>
        <w:spacing w:after="0" w:line="276" w:lineRule="auto"/>
        <w:ind w:left="0" w:firstLine="567"/>
        <w:jc w:val="both"/>
      </w:pPr>
      <w:r>
        <w:t xml:space="preserve"> </w:t>
      </w:r>
    </w:p>
    <w:p w:rsidR="003F1416" w:rsidRDefault="00272DC5" w:rsidP="00655563">
      <w:pPr>
        <w:pStyle w:val="aa"/>
        <w:spacing w:after="57" w:line="276" w:lineRule="auto"/>
        <w:jc w:val="both"/>
        <w:rPr>
          <w:spacing w:val="-4"/>
        </w:rPr>
      </w:pPr>
      <w:r>
        <w:t xml:space="preserve">    </w:t>
      </w:r>
      <w:r w:rsidR="003D1413">
        <w:t xml:space="preserve">   </w:t>
      </w:r>
      <w:r>
        <w:t xml:space="preserve">Анализ исполнения расходов </w:t>
      </w:r>
      <w:r w:rsidR="003F1416">
        <w:t>бюджета</w:t>
      </w:r>
      <w:r>
        <w:t xml:space="preserve"> муниципального образования Саракташский поссовет </w:t>
      </w:r>
      <w:r w:rsidRPr="00B03FAF">
        <w:t xml:space="preserve">за 1 </w:t>
      </w:r>
      <w:r w:rsidR="00F95BD0">
        <w:t xml:space="preserve">полугодие </w:t>
      </w:r>
      <w:r w:rsidRPr="00B03FAF">
        <w:t>201</w:t>
      </w:r>
      <w:r>
        <w:t>7</w:t>
      </w:r>
      <w:r w:rsidRPr="00B03FAF">
        <w:t xml:space="preserve"> года </w:t>
      </w:r>
      <w:r w:rsidR="003F1416">
        <w:rPr>
          <w:spacing w:val="-4"/>
        </w:rPr>
        <w:t>показал следующее:</w:t>
      </w:r>
    </w:p>
    <w:p w:rsidR="00ED5ECB" w:rsidRDefault="003D1413" w:rsidP="00655563">
      <w:pPr>
        <w:spacing w:after="57" w:line="276" w:lineRule="auto"/>
        <w:jc w:val="both"/>
      </w:pPr>
      <w:r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01.0</w:t>
      </w:r>
      <w:r w:rsidR="006B19A7">
        <w:t>7</w:t>
      </w:r>
      <w:r w:rsidR="00F4402F" w:rsidRPr="00B03FAF">
        <w:t>.201</w:t>
      </w:r>
      <w:r w:rsidR="00ED5ECB">
        <w:t>7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E85DCE">
        <w:rPr>
          <w:b/>
        </w:rPr>
        <w:t>4 345 148,99</w:t>
      </w:r>
      <w:r w:rsidR="00F4402F" w:rsidRPr="00B03FAF">
        <w:t xml:space="preserve"> рублей, </w:t>
      </w:r>
      <w:r w:rsidR="00595820">
        <w:t>или</w:t>
      </w:r>
      <w:r w:rsidR="00227524">
        <w:t xml:space="preserve"> </w:t>
      </w:r>
      <w:r w:rsidR="00E85DCE">
        <w:rPr>
          <w:b/>
        </w:rPr>
        <w:t>50,2</w:t>
      </w:r>
      <w:r w:rsidR="00227524" w:rsidRPr="00771119">
        <w:rPr>
          <w:b/>
        </w:rPr>
        <w:t>%</w:t>
      </w:r>
      <w:r w:rsidR="00595820">
        <w:rPr>
          <w:b/>
        </w:rPr>
        <w:t xml:space="preserve"> </w:t>
      </w:r>
      <w:r w:rsidR="00595820" w:rsidRPr="00595820">
        <w:t>к</w:t>
      </w:r>
      <w:r w:rsidR="00F4402F" w:rsidRPr="00595820">
        <w:t xml:space="preserve"> г</w:t>
      </w:r>
      <w:r w:rsidR="00F4402F" w:rsidRPr="00B03FAF">
        <w:t>одовы</w:t>
      </w:r>
      <w:r w:rsidR="00595820">
        <w:t>м</w:t>
      </w:r>
      <w:r w:rsidR="00F4402F" w:rsidRPr="00B03FAF">
        <w:t xml:space="preserve"> бюджетны</w:t>
      </w:r>
      <w:r w:rsidR="00595820">
        <w:t xml:space="preserve">м назначениям в сумме </w:t>
      </w:r>
      <w:r w:rsidR="00595820" w:rsidRPr="00595820">
        <w:rPr>
          <w:b/>
        </w:rPr>
        <w:t>8 655 000,00</w:t>
      </w:r>
      <w:r w:rsidR="00595820">
        <w:t xml:space="preserve"> рублей</w:t>
      </w:r>
      <w:r w:rsidR="00ED5ECB">
        <w:t xml:space="preserve">, </w:t>
      </w:r>
      <w:r w:rsidR="00595820">
        <w:t xml:space="preserve">и </w:t>
      </w:r>
      <w:r w:rsidR="00595820" w:rsidRPr="00595820">
        <w:rPr>
          <w:b/>
        </w:rPr>
        <w:t>91,2</w:t>
      </w:r>
      <w:r w:rsidR="00ED5ECB" w:rsidRPr="00595820">
        <w:rPr>
          <w:b/>
          <w:spacing w:val="-4"/>
        </w:rPr>
        <w:t>%</w:t>
      </w:r>
      <w:r w:rsidR="00ED5ECB" w:rsidRPr="003D1413">
        <w:rPr>
          <w:spacing w:val="-4"/>
        </w:rPr>
        <w:t xml:space="preserve"> </w:t>
      </w:r>
      <w:r w:rsidR="00595820">
        <w:rPr>
          <w:spacing w:val="-4"/>
        </w:rPr>
        <w:t>к</w:t>
      </w:r>
      <w:r w:rsidR="00ED5ECB" w:rsidRPr="003D1413">
        <w:t xml:space="preserve"> аналогичн</w:t>
      </w:r>
      <w:r w:rsidR="00595820">
        <w:t>ому</w:t>
      </w:r>
      <w:r w:rsidR="00ED5ECB" w:rsidRPr="003D1413">
        <w:t xml:space="preserve"> период</w:t>
      </w:r>
      <w:r w:rsidR="00595820">
        <w:t>у</w:t>
      </w:r>
      <w:r w:rsidR="00ED5ECB" w:rsidRPr="003D1413">
        <w:t xml:space="preserve"> </w:t>
      </w:r>
      <w:r w:rsidR="00595820">
        <w:t xml:space="preserve">предшествующего года </w:t>
      </w:r>
      <w:r w:rsidR="00E85DCE">
        <w:t>(</w:t>
      </w:r>
      <w:r w:rsidR="00E85DCE" w:rsidRPr="00E85DCE">
        <w:rPr>
          <w:b/>
        </w:rPr>
        <w:t>4 768 555,66</w:t>
      </w:r>
      <w:r w:rsidR="00E85DCE">
        <w:t xml:space="preserve"> рублей)</w:t>
      </w:r>
      <w:r w:rsidR="00ED5ECB" w:rsidRPr="003D1413">
        <w:t>.</w:t>
      </w:r>
    </w:p>
    <w:p w:rsidR="00595820" w:rsidRPr="00595820" w:rsidRDefault="00595820" w:rsidP="00595820">
      <w:pPr>
        <w:overflowPunct/>
        <w:jc w:val="both"/>
        <w:textAlignment w:val="auto"/>
      </w:pPr>
      <w:r>
        <w:t xml:space="preserve">        </w:t>
      </w:r>
      <w:r w:rsidRPr="00595820">
        <w:t>Основную часть расходов по разделу составляют расходы по подраздел</w:t>
      </w:r>
      <w:r>
        <w:t>у</w:t>
      </w:r>
      <w:r w:rsidRPr="00595820">
        <w:t xml:space="preserve"> 0104</w:t>
      </w:r>
    </w:p>
    <w:p w:rsidR="00595820" w:rsidRPr="00595820" w:rsidRDefault="00595820" w:rsidP="00595820">
      <w:pPr>
        <w:overflowPunct/>
        <w:jc w:val="both"/>
        <w:textAlignment w:val="auto"/>
        <w:rPr>
          <w:i/>
          <w:iCs/>
        </w:rPr>
      </w:pPr>
      <w:r w:rsidRPr="00595820">
        <w:t>«</w:t>
      </w:r>
      <w:r w:rsidRPr="00595820">
        <w:rPr>
          <w:i/>
          <w:iCs/>
        </w:rPr>
        <w:t>Функционирование Правительства Российской Федерации, высших исполнительных</w:t>
      </w:r>
      <w:r>
        <w:rPr>
          <w:i/>
          <w:iCs/>
        </w:rPr>
        <w:t xml:space="preserve"> </w:t>
      </w:r>
      <w:r w:rsidRPr="00595820">
        <w:rPr>
          <w:i/>
          <w:iCs/>
        </w:rPr>
        <w:t>органов государственной власти субъектов Российской Федерации, местных</w:t>
      </w:r>
    </w:p>
    <w:p w:rsidR="00595820" w:rsidRPr="00595820" w:rsidRDefault="00595820" w:rsidP="00595820">
      <w:pPr>
        <w:overflowPunct/>
        <w:jc w:val="both"/>
        <w:textAlignment w:val="auto"/>
      </w:pPr>
      <w:r w:rsidRPr="00595820">
        <w:rPr>
          <w:i/>
          <w:iCs/>
        </w:rPr>
        <w:t xml:space="preserve">администраций» </w:t>
      </w:r>
      <w:r w:rsidR="00BA06AD">
        <w:t>(</w:t>
      </w:r>
      <w:r w:rsidRPr="00595820">
        <w:t>8</w:t>
      </w:r>
      <w:r w:rsidR="00BA06AD">
        <w:t>2,6</w:t>
      </w:r>
      <w:r w:rsidRPr="00595820">
        <w:t xml:space="preserve"> % к итоговой сумме раздела).</w:t>
      </w:r>
    </w:p>
    <w:p w:rsidR="00595820" w:rsidRPr="00595820" w:rsidRDefault="00BA06AD" w:rsidP="00595820">
      <w:pPr>
        <w:overflowPunct/>
        <w:jc w:val="both"/>
        <w:textAlignment w:val="auto"/>
      </w:pPr>
      <w:r>
        <w:t xml:space="preserve">        </w:t>
      </w:r>
      <w:r w:rsidR="00595820" w:rsidRPr="00595820">
        <w:t>В разрезе подразделов исполнение сложилось следующим образом:</w:t>
      </w:r>
    </w:p>
    <w:p w:rsidR="00F4402F" w:rsidRPr="00B03FAF" w:rsidRDefault="00E078A7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401C5E">
        <w:rPr>
          <w:b/>
          <w:i/>
        </w:rPr>
        <w:t>336 012,46</w:t>
      </w:r>
      <w:r w:rsidR="00F4402F" w:rsidRPr="00B03FAF">
        <w:t xml:space="preserve"> рублей или </w:t>
      </w:r>
      <w:r w:rsidR="00401C5E">
        <w:rPr>
          <w:b/>
          <w:i/>
        </w:rPr>
        <w:t>50,9</w:t>
      </w:r>
      <w:r w:rsidR="00F4402F" w:rsidRPr="00303B5F">
        <w:rPr>
          <w:b/>
          <w:i/>
        </w:rPr>
        <w:t>%</w:t>
      </w:r>
      <w:r w:rsidR="00F4402F" w:rsidRPr="00B03FAF">
        <w:t xml:space="preserve"> от </w:t>
      </w:r>
      <w:r w:rsidR="00771119">
        <w:t>утвержденны</w:t>
      </w:r>
      <w:r w:rsidR="00F4402F" w:rsidRPr="00B03FAF">
        <w:t>х бюджетных назначений (</w:t>
      </w:r>
      <w:r w:rsidR="00763678" w:rsidRPr="00303B5F">
        <w:t>66</w:t>
      </w:r>
      <w:r w:rsidR="003D1413" w:rsidRPr="00303B5F">
        <w:t>0</w:t>
      </w:r>
      <w:r w:rsidR="002B217C" w:rsidRPr="00303B5F">
        <w:t> </w:t>
      </w:r>
      <w:r w:rsidR="003D1413" w:rsidRPr="00303B5F">
        <w:t>0</w:t>
      </w:r>
      <w:r w:rsidR="00763678" w:rsidRPr="00303B5F">
        <w:t>00</w:t>
      </w:r>
      <w:r w:rsidR="002B217C" w:rsidRPr="00303B5F">
        <w:t>,00</w:t>
      </w:r>
      <w:r w:rsidR="00F4402F" w:rsidRPr="00B03FAF">
        <w:t xml:space="preserve"> рублей);</w:t>
      </w:r>
    </w:p>
    <w:p w:rsidR="00F4402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947CF4">
        <w:t xml:space="preserve">исполнены в сумме </w:t>
      </w:r>
      <w:r w:rsidR="00763678" w:rsidRPr="00303B5F">
        <w:rPr>
          <w:b/>
          <w:i/>
        </w:rPr>
        <w:t>2</w:t>
      </w:r>
      <w:r w:rsidR="003D1413" w:rsidRPr="00303B5F">
        <w:rPr>
          <w:b/>
          <w:i/>
        </w:rPr>
        <w:t>3 235,00</w:t>
      </w:r>
      <w:r w:rsidR="003D1413" w:rsidRPr="00303B5F">
        <w:t xml:space="preserve"> р</w:t>
      </w:r>
      <w:r w:rsidR="00F4402F" w:rsidRPr="00303B5F">
        <w:t>ублей</w:t>
      </w:r>
      <w:r w:rsidR="00F4402F" w:rsidRPr="00B03FAF">
        <w:t xml:space="preserve"> или </w:t>
      </w:r>
      <w:r w:rsidR="00763678" w:rsidRPr="00303B5F">
        <w:rPr>
          <w:b/>
          <w:i/>
        </w:rPr>
        <w:t>3</w:t>
      </w:r>
      <w:r w:rsidR="003D1413" w:rsidRPr="00303B5F">
        <w:rPr>
          <w:b/>
          <w:i/>
        </w:rPr>
        <w:t>3</w:t>
      </w:r>
      <w:r w:rsidR="004203A0" w:rsidRPr="00303B5F">
        <w:rPr>
          <w:b/>
          <w:i/>
        </w:rPr>
        <w:t>,</w:t>
      </w:r>
      <w:r w:rsidR="003D1413" w:rsidRPr="00303B5F">
        <w:rPr>
          <w:b/>
          <w:i/>
        </w:rPr>
        <w:t>2</w:t>
      </w:r>
      <w:r w:rsidR="00F4402F" w:rsidRPr="00303B5F">
        <w:rPr>
          <w:b/>
          <w:i/>
        </w:rPr>
        <w:t>%</w:t>
      </w:r>
      <w:r w:rsidR="00F4402F" w:rsidRPr="00B03FAF">
        <w:t xml:space="preserve"> от</w:t>
      </w:r>
      <w:r w:rsidR="00763678">
        <w:t xml:space="preserve"> утвержденных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970C30" w:rsidRPr="00B03FAF" w:rsidRDefault="00970C30" w:rsidP="00655563">
      <w:pPr>
        <w:widowControl w:val="0"/>
        <w:spacing w:line="276" w:lineRule="auto"/>
        <w:ind w:firstLine="567"/>
        <w:jc w:val="both"/>
      </w:pP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lastRenderedPageBreak/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401C5E">
        <w:rPr>
          <w:b/>
          <w:i/>
        </w:rPr>
        <w:t>3 590 635,08</w:t>
      </w:r>
      <w:r w:rsidR="00F4402F" w:rsidRPr="00B03FAF">
        <w:t xml:space="preserve"> рублей, или </w:t>
      </w:r>
      <w:r w:rsidR="00401C5E">
        <w:rPr>
          <w:b/>
          <w:i/>
        </w:rPr>
        <w:t>51,3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</w:t>
      </w:r>
      <w:r w:rsidR="00F4402F" w:rsidRPr="00303B5F">
        <w:t>(</w:t>
      </w:r>
      <w:r w:rsidR="00C50D17" w:rsidRPr="00303B5F">
        <w:t>7 </w:t>
      </w:r>
      <w:r w:rsidR="003D1413" w:rsidRPr="00303B5F">
        <w:t>000</w:t>
      </w:r>
      <w:r w:rsidR="002B217C" w:rsidRPr="00303B5F">
        <w:t> </w:t>
      </w:r>
      <w:r w:rsidR="003D1413" w:rsidRPr="00303B5F">
        <w:t>0</w:t>
      </w:r>
      <w:r w:rsidR="00C50D17" w:rsidRPr="00303B5F">
        <w:t>00</w:t>
      </w:r>
      <w:r w:rsidR="002B217C" w:rsidRPr="00303B5F">
        <w:t>,00</w:t>
      </w:r>
      <w:r w:rsidR="00F4402F" w:rsidRPr="00B03FAF">
        <w:t xml:space="preserve"> рублей); </w:t>
      </w:r>
    </w:p>
    <w:p w:rsidR="00BA06AD" w:rsidRPr="00BA06AD" w:rsidRDefault="00E40328" w:rsidP="00BA06AD">
      <w:pPr>
        <w:overflowPunct/>
        <w:textAlignment w:val="auto"/>
        <w:rPr>
          <w:b/>
          <w:i/>
          <w:iCs/>
        </w:rPr>
      </w:pPr>
      <w:r>
        <w:t xml:space="preserve">         </w:t>
      </w:r>
      <w:r w:rsidR="00F00212"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 xml:space="preserve">0106 </w:t>
      </w:r>
      <w:r w:rsidR="00F4402F" w:rsidRPr="00BA06AD">
        <w:rPr>
          <w:b/>
          <w:i/>
        </w:rPr>
        <w:t>«</w:t>
      </w:r>
      <w:r w:rsidR="00BA06AD" w:rsidRPr="00BA06AD">
        <w:rPr>
          <w:b/>
          <w:i/>
          <w:iCs/>
        </w:rPr>
        <w:t>Обеспечение деятельности финансовых, налоговых и</w:t>
      </w:r>
    </w:p>
    <w:p w:rsidR="00F4402F" w:rsidRDefault="00BA06AD" w:rsidP="00E40328">
      <w:pPr>
        <w:widowControl w:val="0"/>
        <w:spacing w:line="276" w:lineRule="auto"/>
        <w:jc w:val="both"/>
      </w:pPr>
      <w:r w:rsidRPr="00BA06AD">
        <w:rPr>
          <w:b/>
          <w:i/>
          <w:iCs/>
        </w:rPr>
        <w:t>таможенных органов и органов финансового (финансово-бюджетного надзора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)</w:t>
      </w:r>
      <w:r w:rsidR="00E40328">
        <w:rPr>
          <w:rFonts w:ascii="Times New Roman,Italic" w:hAnsi="Times New Roman,Italic" w:cs="Times New Roman,Italic"/>
          <w:i/>
          <w:iCs/>
          <w:sz w:val="24"/>
          <w:szCs w:val="24"/>
        </w:rPr>
        <w:t>»</w:t>
      </w:r>
      <w:r>
        <w:rPr>
          <w:b/>
          <w:i/>
        </w:rPr>
        <w:t xml:space="preserve"> </w:t>
      </w:r>
      <w:r w:rsidR="005472B2">
        <w:t xml:space="preserve">расходы составили </w:t>
      </w:r>
      <w:r w:rsidR="00401C5E">
        <w:rPr>
          <w:b/>
          <w:i/>
        </w:rPr>
        <w:t>176 820,45</w:t>
      </w:r>
      <w:r w:rsidR="006723CC">
        <w:t xml:space="preserve"> рублей </w:t>
      </w:r>
      <w:r w:rsidR="00F4402F" w:rsidRPr="00B03FAF">
        <w:t xml:space="preserve"> или </w:t>
      </w:r>
      <w:r w:rsidR="00401C5E">
        <w:rPr>
          <w:b/>
          <w:i/>
        </w:rPr>
        <w:t>4</w:t>
      </w:r>
      <w:r w:rsidR="003D1413" w:rsidRPr="00303B5F">
        <w:rPr>
          <w:b/>
          <w:i/>
        </w:rPr>
        <w:t>1,</w:t>
      </w:r>
      <w:r w:rsidR="00401C5E">
        <w:rPr>
          <w:b/>
          <w:i/>
        </w:rPr>
        <w:t>6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(</w:t>
      </w:r>
      <w:r w:rsidR="003D1413" w:rsidRPr="00303B5F">
        <w:t>4</w:t>
      </w:r>
      <w:r w:rsidR="00672008" w:rsidRPr="00303B5F">
        <w:t>25</w:t>
      </w:r>
      <w:r w:rsidR="002B217C" w:rsidRPr="00303B5F">
        <w:t> </w:t>
      </w:r>
      <w:r w:rsidR="00672008" w:rsidRPr="00303B5F">
        <w:t>000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3D1413" w:rsidP="00655563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 xml:space="preserve">в отчетном периоде не производились. </w:t>
      </w:r>
    </w:p>
    <w:p w:rsidR="00E719E5" w:rsidRDefault="002C7711" w:rsidP="00655563">
      <w:pPr>
        <w:widowControl w:val="0"/>
        <w:spacing w:line="276" w:lineRule="auto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>испол</w:t>
      </w:r>
      <w:r w:rsidR="00401C5E">
        <w:t xml:space="preserve">нены в сумме </w:t>
      </w:r>
      <w:r w:rsidR="00401C5E" w:rsidRPr="00401C5E">
        <w:rPr>
          <w:b/>
          <w:i/>
        </w:rPr>
        <w:t>218 446,00</w:t>
      </w:r>
      <w:r w:rsidR="00672008" w:rsidRPr="0009726F">
        <w:t xml:space="preserve"> рублей</w:t>
      </w:r>
      <w:r w:rsidR="00C15BD8" w:rsidRPr="0009726F">
        <w:t xml:space="preserve">, что составляет </w:t>
      </w:r>
      <w:r w:rsidR="00401C5E">
        <w:rPr>
          <w:b/>
          <w:i/>
        </w:rPr>
        <w:t>5</w:t>
      </w:r>
      <w:r w:rsidR="003D1413" w:rsidRPr="00303B5F">
        <w:rPr>
          <w:b/>
          <w:i/>
        </w:rPr>
        <w:t>4</w:t>
      </w:r>
      <w:r w:rsidR="00401C5E">
        <w:rPr>
          <w:b/>
          <w:i/>
        </w:rPr>
        <w:t>,6</w:t>
      </w:r>
      <w:r w:rsidR="00672008" w:rsidRPr="00303B5F">
        <w:rPr>
          <w:b/>
          <w:i/>
        </w:rPr>
        <w:t>%</w:t>
      </w:r>
      <w:r w:rsidR="00672008" w:rsidRPr="0009726F">
        <w:t xml:space="preserve"> от годовых бюджетных назначений (</w:t>
      </w:r>
      <w:r w:rsidR="003D1413" w:rsidRPr="00303B5F">
        <w:t>400 000,00</w:t>
      </w:r>
      <w:r w:rsidR="00672008" w:rsidRPr="0009726F">
        <w:t xml:space="preserve"> рублей</w:t>
      </w:r>
      <w:r w:rsidR="00672008" w:rsidRPr="00E719E5">
        <w:t>)</w:t>
      </w:r>
      <w:r w:rsidR="004203A0" w:rsidRPr="00E719E5">
        <w:t>.</w:t>
      </w:r>
      <w:r w:rsidR="0051630E" w:rsidRPr="00E719E5">
        <w:rPr>
          <w:i/>
        </w:rPr>
        <w:t xml:space="preserve"> </w:t>
      </w:r>
      <w:r w:rsidR="006153C2" w:rsidRPr="00E719E5">
        <w:t>Расходы произведены</w:t>
      </w:r>
      <w:r w:rsidR="00061AE9" w:rsidRPr="00E719E5">
        <w:t xml:space="preserve"> на выполнение работ</w:t>
      </w:r>
      <w:r w:rsidR="001932DA" w:rsidRPr="00E719E5">
        <w:t xml:space="preserve"> по</w:t>
      </w:r>
      <w:r w:rsidR="0098270F" w:rsidRPr="00E719E5">
        <w:t>:</w:t>
      </w:r>
      <w:r w:rsidR="001932DA" w:rsidRPr="00E719E5">
        <w:t xml:space="preserve"> </w:t>
      </w:r>
      <w:r w:rsidR="0098270F" w:rsidRPr="00E719E5">
        <w:t>постановке на кадастровый учет земельных участков под автомобильными дорогами местного значения, объектов недвижимости; подготовке</w:t>
      </w:r>
      <w:r w:rsidR="00061AE9" w:rsidRPr="00E719E5">
        <w:t xml:space="preserve"> проекта планировки и застройки территории для строительства многоквартирных домов в п.Саракташ по ул.Вокзальная</w:t>
      </w:r>
      <w:r w:rsidR="0098270F" w:rsidRPr="00E719E5">
        <w:t>; п</w:t>
      </w:r>
      <w:r w:rsidR="005D08F2" w:rsidRPr="00E719E5">
        <w:t>одго</w:t>
      </w:r>
      <w:r w:rsidR="0098270F" w:rsidRPr="00E719E5">
        <w:t>товке</w:t>
      </w:r>
      <w:r w:rsidR="005D08F2" w:rsidRPr="00E719E5">
        <w:t xml:space="preserve"> отчета об определении рыночной стоимости</w:t>
      </w:r>
      <w:r w:rsidR="006153C2" w:rsidRPr="00E719E5">
        <w:t xml:space="preserve"> </w:t>
      </w:r>
      <w:r w:rsidR="0098270F" w:rsidRPr="00E719E5">
        <w:t xml:space="preserve">объекта недвижимости; </w:t>
      </w:r>
      <w:r w:rsidR="00E719E5" w:rsidRPr="00E719E5">
        <w:t>подготовке заключения о границах и местоположении земельных участков</w:t>
      </w:r>
      <w:r w:rsidR="006144A1">
        <w:t>;</w:t>
      </w:r>
      <w:r w:rsidR="00E719E5" w:rsidRPr="00E719E5">
        <w:t xml:space="preserve"> подготовке тех. плана многоквартирного жилого дома по адресу: п.Саракташ, ул.Торговая/Калинина, 2а/8.</w:t>
      </w:r>
    </w:p>
    <w:p w:rsidR="003D1413" w:rsidRDefault="006153C2" w:rsidP="00655563">
      <w:pPr>
        <w:widowControl w:val="0"/>
        <w:spacing w:line="276" w:lineRule="auto"/>
        <w:ind w:firstLine="567"/>
        <w:jc w:val="both"/>
        <w:rPr>
          <w:i/>
        </w:rPr>
      </w:pPr>
      <w:r w:rsidRPr="006153C2">
        <w:t xml:space="preserve"> </w:t>
      </w:r>
      <w:r w:rsidR="0009726F" w:rsidRPr="006153C2">
        <w:t xml:space="preserve"> </w:t>
      </w:r>
    </w:p>
    <w:p w:rsidR="00F4402F" w:rsidRDefault="00771119" w:rsidP="00655563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09726F">
        <w:rPr>
          <w:b/>
        </w:rPr>
        <w:t>4</w:t>
      </w:r>
      <w:r w:rsidR="00401C5E">
        <w:rPr>
          <w:b/>
        </w:rPr>
        <w:t>79 252,51</w:t>
      </w:r>
      <w:r w:rsidR="0009726F">
        <w:rPr>
          <w:b/>
        </w:rPr>
        <w:t xml:space="preserve"> </w:t>
      </w:r>
      <w:r w:rsidR="00F4402F" w:rsidRPr="00B03FAF">
        <w:t xml:space="preserve">рублей или </w:t>
      </w:r>
      <w:r w:rsidR="00401C5E">
        <w:rPr>
          <w:b/>
        </w:rPr>
        <w:t>61</w:t>
      </w:r>
      <w:r w:rsidR="005511C7" w:rsidRPr="00C15BD8">
        <w:rPr>
          <w:b/>
        </w:rPr>
        <w:t>,</w:t>
      </w:r>
      <w:r w:rsidR="0009726F">
        <w:rPr>
          <w:b/>
        </w:rPr>
        <w:t>0</w:t>
      </w:r>
      <w:r w:rsidR="00F4402F" w:rsidRPr="00C15BD8">
        <w:rPr>
          <w:b/>
        </w:rPr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 xml:space="preserve">утвержденного годового объема бюджетных назначений, что на </w:t>
      </w:r>
      <w:r w:rsidR="00401C5E">
        <w:rPr>
          <w:b/>
        </w:rPr>
        <w:t>133 356,60</w:t>
      </w:r>
      <w:r w:rsidR="0009726F">
        <w:t xml:space="preserve"> рублей или на </w:t>
      </w:r>
      <w:r w:rsidR="00401C5E">
        <w:rPr>
          <w:b/>
        </w:rPr>
        <w:t>38</w:t>
      </w:r>
      <w:r w:rsidR="0009726F" w:rsidRPr="0009726F">
        <w:rPr>
          <w:b/>
        </w:rPr>
        <w:t>,</w:t>
      </w:r>
      <w:r w:rsidR="00401C5E">
        <w:rPr>
          <w:b/>
        </w:rPr>
        <w:t>5</w:t>
      </w:r>
      <w:r w:rsidR="0009726F" w:rsidRPr="0009726F">
        <w:rPr>
          <w:b/>
        </w:rPr>
        <w:t>%</w:t>
      </w:r>
      <w:r w:rsidR="0009726F">
        <w:t xml:space="preserve"> выше расходов бюджета по данному разделу за аналогичный период 2016 года. </w:t>
      </w:r>
      <w:r w:rsidR="005511C7">
        <w:t xml:space="preserve"> </w:t>
      </w:r>
    </w:p>
    <w:p w:rsidR="0009726F" w:rsidRDefault="00AF61B3" w:rsidP="00AF61B3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 xml:space="preserve">Рост расходов установлен на обеспечение деятельности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манда).</w:t>
      </w:r>
    </w:p>
    <w:p w:rsidR="00C15BD8" w:rsidRPr="00E40328" w:rsidRDefault="00C15BD8" w:rsidP="00E40328">
      <w:pPr>
        <w:spacing w:line="276" w:lineRule="auto"/>
        <w:jc w:val="both"/>
      </w:pPr>
    </w:p>
    <w:p w:rsidR="00F4402F" w:rsidRDefault="005F58C0" w:rsidP="00655563">
      <w:pPr>
        <w:widowControl w:val="0"/>
        <w:spacing w:line="276" w:lineRule="auto"/>
        <w:ind w:firstLine="545"/>
        <w:jc w:val="both"/>
        <w:rPr>
          <w:b/>
        </w:rPr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8F1939" w:rsidRPr="00C15BD8">
        <w:rPr>
          <w:b/>
        </w:rPr>
        <w:t>3</w:t>
      </w:r>
      <w:r w:rsidR="00F746CB">
        <w:rPr>
          <w:b/>
        </w:rPr>
        <w:t> 736 239,83</w:t>
      </w:r>
      <w:r w:rsidR="00F4402F" w:rsidRPr="00B03FAF">
        <w:t xml:space="preserve"> рублей </w:t>
      </w:r>
      <w:r w:rsidR="0009726F">
        <w:t xml:space="preserve">или </w:t>
      </w:r>
      <w:r w:rsidR="0009726F">
        <w:rPr>
          <w:b/>
        </w:rPr>
        <w:t>2</w:t>
      </w:r>
      <w:r w:rsidR="00F746CB">
        <w:rPr>
          <w:b/>
        </w:rPr>
        <w:t>4</w:t>
      </w:r>
      <w:r w:rsidR="0009726F">
        <w:rPr>
          <w:b/>
        </w:rPr>
        <w:t>,</w:t>
      </w:r>
      <w:r w:rsidR="00F746CB">
        <w:rPr>
          <w:b/>
        </w:rPr>
        <w:t>4</w:t>
      </w:r>
      <w:r w:rsidR="0009726F" w:rsidRPr="00C15BD8">
        <w:rPr>
          <w:b/>
        </w:rPr>
        <w:t>%</w:t>
      </w:r>
      <w:r w:rsidR="0009726F">
        <w:rPr>
          <w:b/>
        </w:rPr>
        <w:t xml:space="preserve"> </w:t>
      </w:r>
      <w:r w:rsidR="00520A95">
        <w:t>от</w:t>
      </w:r>
      <w:r>
        <w:t xml:space="preserve"> утвержденны</w:t>
      </w:r>
      <w:r w:rsidR="00520A95">
        <w:t>х</w:t>
      </w:r>
      <w:r>
        <w:t xml:space="preserve"> бюджетны</w:t>
      </w:r>
      <w:r w:rsidR="00520A95">
        <w:t>х</w:t>
      </w:r>
      <w:r>
        <w:t xml:space="preserve"> назначени</w:t>
      </w:r>
      <w:r w:rsidR="00520A95">
        <w:t>й</w:t>
      </w:r>
      <w:r w:rsidR="0009726F">
        <w:t>.</w:t>
      </w:r>
      <w:r>
        <w:t xml:space="preserve"> </w:t>
      </w:r>
      <w:r w:rsidR="00F4402F" w:rsidRPr="00B03FAF">
        <w:t xml:space="preserve">В </w:t>
      </w:r>
      <w:r>
        <w:t xml:space="preserve">сравнении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09726F">
        <w:t>6</w:t>
      </w:r>
      <w:r w:rsidR="00F4402F" w:rsidRPr="00B03FAF">
        <w:t xml:space="preserve"> года</w:t>
      </w:r>
      <w:r w:rsidR="00C425A4">
        <w:t xml:space="preserve"> </w:t>
      </w:r>
      <w:r w:rsidR="0014503B" w:rsidRPr="0014503B">
        <w:rPr>
          <w:b/>
        </w:rPr>
        <w:t>9 513 580,33</w:t>
      </w:r>
      <w:r w:rsidR="0014503B"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F746CB">
        <w:t xml:space="preserve">значительно </w:t>
      </w:r>
      <w:r w:rsidR="0014503B">
        <w:t>уменьшилась</w:t>
      </w:r>
      <w:r w:rsidR="00C425A4">
        <w:t xml:space="preserve">, а именно на </w:t>
      </w:r>
      <w:r w:rsidR="00F746CB">
        <w:rPr>
          <w:b/>
        </w:rPr>
        <w:t>5 021 757,71</w:t>
      </w:r>
      <w:r w:rsidR="008F1939">
        <w:t xml:space="preserve"> </w:t>
      </w:r>
      <w:r w:rsidR="00C425A4">
        <w:t xml:space="preserve">рублей или на </w:t>
      </w:r>
      <w:r w:rsidR="00F746CB">
        <w:rPr>
          <w:b/>
        </w:rPr>
        <w:t>57,3</w:t>
      </w:r>
      <w:r w:rsidR="00C425A4" w:rsidRPr="00C15BD8">
        <w:rPr>
          <w:b/>
        </w:rPr>
        <w:t>%.</w:t>
      </w:r>
    </w:p>
    <w:p w:rsidR="00E40328" w:rsidRDefault="00E40328" w:rsidP="00691D28">
      <w:pPr>
        <w:overflowPunct/>
        <w:spacing w:line="276" w:lineRule="auto"/>
        <w:jc w:val="both"/>
        <w:textAlignment w:val="auto"/>
      </w:pPr>
      <w:r>
        <w:t xml:space="preserve">       </w:t>
      </w:r>
      <w:r w:rsidRPr="00E40328">
        <w:t xml:space="preserve">Основная доля расходов по разделу приходится на подраздел </w:t>
      </w:r>
      <w:r w:rsidRPr="00691D28">
        <w:rPr>
          <w:b/>
          <w:i/>
          <w:iCs/>
        </w:rPr>
        <w:t>0409 «Дорожное хозяйство (дорожные фонды)</w:t>
      </w:r>
      <w:r>
        <w:rPr>
          <w:i/>
          <w:iCs/>
        </w:rPr>
        <w:t xml:space="preserve"> </w:t>
      </w:r>
      <w:r w:rsidR="00691D28">
        <w:t>–</w:t>
      </w:r>
      <w:r w:rsidRPr="00E40328">
        <w:t xml:space="preserve"> </w:t>
      </w:r>
      <w:r w:rsidR="00691D28">
        <w:t>99,2</w:t>
      </w:r>
      <w:r w:rsidRPr="00E40328">
        <w:t xml:space="preserve"> %. По данному подразделу исполнение составило </w:t>
      </w:r>
      <w:r w:rsidR="00691D28">
        <w:t xml:space="preserve">3 706 239,83 </w:t>
      </w:r>
      <w:r w:rsidRPr="00E40328">
        <w:t xml:space="preserve">рублей, или </w:t>
      </w:r>
      <w:r w:rsidR="00691D28">
        <w:t>2</w:t>
      </w:r>
      <w:r w:rsidRPr="00E40328">
        <w:t>4,</w:t>
      </w:r>
      <w:r w:rsidR="00691D28">
        <w:t>2</w:t>
      </w:r>
      <w:r w:rsidRPr="00E40328">
        <w:t xml:space="preserve"> % от годовых бюджетных назначений (</w:t>
      </w:r>
      <w:r w:rsidR="00691D28">
        <w:t>15 299 300,00</w:t>
      </w:r>
      <w:r w:rsidRPr="00E40328">
        <w:t xml:space="preserve"> рублей).</w:t>
      </w:r>
    </w:p>
    <w:p w:rsidR="00691D28" w:rsidRPr="00691D28" w:rsidRDefault="00691D28" w:rsidP="00691D28">
      <w:pPr>
        <w:overflowPunct/>
        <w:spacing w:line="276" w:lineRule="auto"/>
        <w:jc w:val="both"/>
        <w:textAlignment w:val="auto"/>
      </w:pPr>
      <w:r>
        <w:rPr>
          <w:sz w:val="24"/>
          <w:szCs w:val="24"/>
        </w:rPr>
        <w:t xml:space="preserve">         </w:t>
      </w:r>
      <w:r w:rsidRPr="00691D28">
        <w:t xml:space="preserve">Подраздел </w:t>
      </w:r>
      <w:r w:rsidRPr="00E5397D">
        <w:rPr>
          <w:b/>
          <w:i/>
          <w:iCs/>
        </w:rPr>
        <w:t>0412</w:t>
      </w:r>
      <w:r w:rsidRPr="00691D28">
        <w:rPr>
          <w:b/>
          <w:i/>
          <w:iCs/>
        </w:rPr>
        <w:t xml:space="preserve"> «Другие вопросы в области национальной экономики»</w:t>
      </w:r>
      <w:r>
        <w:rPr>
          <w:i/>
          <w:iCs/>
        </w:rPr>
        <w:t xml:space="preserve"> </w:t>
      </w:r>
      <w:r w:rsidRPr="00691D28">
        <w:t xml:space="preserve">профинансирован в сумме </w:t>
      </w:r>
      <w:r>
        <w:t>30 000,00</w:t>
      </w:r>
      <w:r w:rsidRPr="00691D28">
        <w:t xml:space="preserve"> рублей, или на уровне </w:t>
      </w:r>
      <w:r>
        <w:t>100</w:t>
      </w:r>
      <w:r w:rsidRPr="00691D28">
        <w:t>,</w:t>
      </w:r>
      <w:r>
        <w:t>0</w:t>
      </w:r>
      <w:r w:rsidRPr="00691D28">
        <w:t xml:space="preserve"> % от годовых</w:t>
      </w:r>
      <w:r>
        <w:t xml:space="preserve"> </w:t>
      </w:r>
      <w:r w:rsidRPr="00691D28">
        <w:t>бюджетных назначений (3</w:t>
      </w:r>
      <w:r>
        <w:t>0 000,00</w:t>
      </w:r>
      <w:r w:rsidRPr="00691D28">
        <w:t xml:space="preserve"> рублей)</w:t>
      </w:r>
      <w:r w:rsidR="00A44FE5">
        <w:t xml:space="preserve"> – финансирование расходов по внесению изменений в генеральный план пос.Саракташ</w:t>
      </w:r>
      <w:r w:rsidRPr="00691D28">
        <w:t>.</w:t>
      </w:r>
    </w:p>
    <w:p w:rsidR="00C86CB2" w:rsidRDefault="00FA17DD" w:rsidP="00C86CB2">
      <w:pPr>
        <w:jc w:val="both"/>
      </w:pPr>
      <w:r>
        <w:rPr>
          <w:spacing w:val="-4"/>
        </w:rPr>
        <w:lastRenderedPageBreak/>
        <w:t xml:space="preserve">     </w:t>
      </w:r>
      <w:r w:rsidR="00E078A7">
        <w:rPr>
          <w:spacing w:val="-4"/>
        </w:rPr>
        <w:t xml:space="preserve">  </w:t>
      </w:r>
      <w:r w:rsidR="005357C1">
        <w:t>По</w:t>
      </w:r>
      <w:r w:rsidR="005357C1" w:rsidRPr="00B03FAF">
        <w:t xml:space="preserve"> разделу </w:t>
      </w:r>
      <w:r w:rsidR="005357C1" w:rsidRPr="00B0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14503B">
        <w:t>7</w:t>
      </w:r>
      <w:r w:rsidR="005357C1" w:rsidRPr="00B03FAF">
        <w:t>.201</w:t>
      </w:r>
      <w:r>
        <w:t>7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14503B" w:rsidRPr="0014503B">
        <w:rPr>
          <w:b/>
        </w:rPr>
        <w:t>30 626 647,13</w:t>
      </w:r>
      <w:r w:rsidR="005357C1" w:rsidRPr="00B03FAF">
        <w:t xml:space="preserve"> рублей или </w:t>
      </w:r>
      <w:r w:rsidR="0014503B">
        <w:rPr>
          <w:b/>
        </w:rPr>
        <w:t>54,3</w:t>
      </w:r>
      <w:r w:rsidR="005357C1" w:rsidRPr="00C15BD8">
        <w:rPr>
          <w:b/>
        </w:rPr>
        <w:t>%</w:t>
      </w:r>
      <w:r w:rsidR="005357C1">
        <w:t xml:space="preserve"> от суммы утвержденных бюджетных назначений</w:t>
      </w:r>
      <w:r>
        <w:t>,</w:t>
      </w:r>
      <w:r w:rsidRPr="00FA17DD">
        <w:t xml:space="preserve"> </w:t>
      </w:r>
      <w:r>
        <w:t xml:space="preserve">что на </w:t>
      </w:r>
      <w:r w:rsidR="0014503B">
        <w:rPr>
          <w:b/>
        </w:rPr>
        <w:t>21 113 066,80</w:t>
      </w:r>
      <w:r>
        <w:t xml:space="preserve"> рублей или на </w:t>
      </w:r>
      <w:r w:rsidR="005C78D4">
        <w:rPr>
          <w:b/>
        </w:rPr>
        <w:t>221,9</w:t>
      </w:r>
      <w:r w:rsidRPr="00303B5F">
        <w:rPr>
          <w:b/>
        </w:rPr>
        <w:t>%</w:t>
      </w:r>
      <w:r>
        <w:t xml:space="preserve"> выше  расходов бюджета по данному разделу за аналогичный период 201</w:t>
      </w:r>
      <w:r w:rsidR="00A0262F">
        <w:t>6</w:t>
      </w:r>
      <w:r w:rsidR="00C86CB2">
        <w:t xml:space="preserve"> года,</w:t>
      </w:r>
      <w:r w:rsidR="00C86CB2" w:rsidRPr="00C86CB2">
        <w:t xml:space="preserve"> </w:t>
      </w:r>
      <w:r w:rsidR="00C86CB2">
        <w:t>в том числе:</w:t>
      </w:r>
    </w:p>
    <w:p w:rsidR="00C86CB2" w:rsidRDefault="00C86CB2" w:rsidP="00C86CB2">
      <w:pPr>
        <w:jc w:val="both"/>
      </w:pPr>
      <w:r>
        <w:t xml:space="preserve">- на </w:t>
      </w:r>
      <w:r w:rsidR="00FD6185">
        <w:t>20 196 617,25</w:t>
      </w:r>
      <w:r>
        <w:t xml:space="preserve"> рублей выросли расходы на обеспечение мероприятий по переселению граждан Саракташского поссовета из аварийного жилищного фонда;</w:t>
      </w:r>
    </w:p>
    <w:p w:rsidR="00C86CB2" w:rsidRDefault="00C86CB2" w:rsidP="00C86CB2">
      <w:pPr>
        <w:jc w:val="both"/>
      </w:pPr>
      <w:r>
        <w:t>- на 925 744,98 рублей выросли расходы на благоустройство территории пос.Саракташ;</w:t>
      </w:r>
    </w:p>
    <w:p w:rsidR="002F3863" w:rsidRDefault="00C86CB2" w:rsidP="002F3863">
      <w:pPr>
        <w:jc w:val="both"/>
      </w:pPr>
      <w:r>
        <w:t xml:space="preserve">-  на 9 295,43 рублей уменьшились </w:t>
      </w:r>
      <w:r w:rsidR="00FD6185">
        <w:t xml:space="preserve">расходы </w:t>
      </w:r>
      <w:r w:rsidR="002F3863">
        <w:t>на перечисление взносов на капитальный ремонт муниципального жилого фонда;</w:t>
      </w:r>
    </w:p>
    <w:p w:rsidR="00691D28" w:rsidRDefault="00691D28" w:rsidP="00970C30">
      <w:pPr>
        <w:overflowPunct/>
        <w:spacing w:line="276" w:lineRule="auto"/>
        <w:jc w:val="both"/>
        <w:textAlignment w:val="auto"/>
        <w:rPr>
          <w:sz w:val="24"/>
          <w:szCs w:val="24"/>
        </w:rPr>
      </w:pPr>
    </w:p>
    <w:p w:rsidR="00387DBE" w:rsidRDefault="00F4402F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5C78D4">
        <w:rPr>
          <w:b/>
        </w:rPr>
        <w:t>6 554 577,51</w:t>
      </w:r>
      <w:r w:rsidR="008345C9">
        <w:t xml:space="preserve"> рублей, что составляет </w:t>
      </w:r>
      <w:r w:rsidR="005C78D4">
        <w:rPr>
          <w:b/>
        </w:rPr>
        <w:t>2</w:t>
      </w:r>
      <w:r w:rsidR="00387DBE">
        <w:rPr>
          <w:b/>
        </w:rPr>
        <w:t>3</w:t>
      </w:r>
      <w:r w:rsidR="00DB1546" w:rsidRPr="00D10EE9">
        <w:rPr>
          <w:b/>
        </w:rPr>
        <w:t>,</w:t>
      </w:r>
      <w:r w:rsidR="005C78D4">
        <w:rPr>
          <w:b/>
        </w:rPr>
        <w:t>2</w:t>
      </w:r>
      <w:r w:rsidRPr="00D10EE9">
        <w:rPr>
          <w:b/>
        </w:rPr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387DBE">
        <w:t>6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5C78D4" w:rsidRPr="007A6005">
        <w:rPr>
          <w:b/>
        </w:rPr>
        <w:t>8 163 205,00</w:t>
      </w:r>
      <w:r w:rsidR="00E207C6">
        <w:t xml:space="preserve"> рублей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4332A3">
        <w:t>у</w:t>
      </w:r>
      <w:r w:rsidR="005C78D4">
        <w:t xml:space="preserve">меньшились </w:t>
      </w:r>
      <w:r w:rsidR="00510B4A">
        <w:t xml:space="preserve">на </w:t>
      </w:r>
      <w:r w:rsidR="005C78D4">
        <w:rPr>
          <w:b/>
        </w:rPr>
        <w:t>1 608 627,49</w:t>
      </w:r>
      <w:r w:rsidR="00510B4A">
        <w:t xml:space="preserve"> рублей или </w:t>
      </w:r>
      <w:r w:rsidR="00510B4A" w:rsidRPr="00910CFC">
        <w:t>на</w:t>
      </w:r>
      <w:r w:rsidR="006734E1" w:rsidRPr="00910CFC">
        <w:t xml:space="preserve"> </w:t>
      </w:r>
      <w:r w:rsidR="004332A3">
        <w:rPr>
          <w:b/>
        </w:rPr>
        <w:t>1</w:t>
      </w:r>
      <w:r w:rsidR="005C78D4">
        <w:rPr>
          <w:b/>
        </w:rPr>
        <w:t>9</w:t>
      </w:r>
      <w:r w:rsidR="006734E1" w:rsidRPr="00D10EE9">
        <w:rPr>
          <w:b/>
        </w:rPr>
        <w:t>,</w:t>
      </w:r>
      <w:r w:rsidR="004332A3">
        <w:rPr>
          <w:b/>
        </w:rPr>
        <w:t>7</w:t>
      </w:r>
      <w:r w:rsidR="007D02AD" w:rsidRPr="00D10EE9">
        <w:rPr>
          <w:b/>
        </w:rPr>
        <w:t>%</w:t>
      </w:r>
      <w:r w:rsidR="007D5E22">
        <w:rPr>
          <w:b/>
        </w:rPr>
        <w:t>.</w:t>
      </w:r>
      <w:r w:rsidR="004332A3">
        <w:rPr>
          <w:b/>
        </w:rPr>
        <w:t xml:space="preserve"> </w:t>
      </w:r>
    </w:p>
    <w:p w:rsidR="00487B8E" w:rsidRDefault="00487B8E" w:rsidP="00210FFB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487B8E">
        <w:rPr>
          <w:b/>
          <w:i/>
        </w:rPr>
        <w:t>0801 «Культура».</w:t>
      </w:r>
      <w:r w:rsidRPr="009E4B25">
        <w:t xml:space="preserve">  </w:t>
      </w:r>
    </w:p>
    <w:p w:rsidR="00970C30" w:rsidRDefault="00970C30" w:rsidP="00210FFB">
      <w:pPr>
        <w:widowControl w:val="0"/>
        <w:spacing w:line="276" w:lineRule="auto"/>
        <w:ind w:firstLine="567"/>
        <w:jc w:val="both"/>
      </w:pPr>
    </w:p>
    <w:p w:rsidR="00487B8E" w:rsidRDefault="00970C30" w:rsidP="00487B8E">
      <w:pPr>
        <w:spacing w:after="57" w:line="276" w:lineRule="auto"/>
        <w:jc w:val="both"/>
      </w:pPr>
      <w:r>
        <w:t xml:space="preserve">        </w:t>
      </w:r>
      <w:r w:rsidR="005C78D4">
        <w:t>П</w:t>
      </w:r>
      <w:r w:rsidR="00F4402F" w:rsidRPr="00B03FAF">
        <w:t>о раздел</w:t>
      </w:r>
      <w:r w:rsidR="005C78D4">
        <w:t>у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5C78D4">
        <w:rPr>
          <w:b/>
          <w:bCs/>
        </w:rPr>
        <w:t xml:space="preserve"> </w:t>
      </w:r>
      <w:r w:rsidR="005C78D4" w:rsidRPr="00D452FD">
        <w:rPr>
          <w:b/>
        </w:rPr>
        <w:t> </w:t>
      </w:r>
      <w:r w:rsidR="005C78D4" w:rsidRPr="00D452FD">
        <w:t xml:space="preserve">расходы за </w:t>
      </w:r>
      <w:r w:rsidR="005C78D4">
        <w:t xml:space="preserve">1 полугодие </w:t>
      </w:r>
      <w:r w:rsidR="005C78D4" w:rsidRPr="00D452FD">
        <w:t xml:space="preserve">текущего года профинансированы в размере </w:t>
      </w:r>
      <w:r w:rsidR="005C78D4">
        <w:t xml:space="preserve">6 384 900,00 </w:t>
      </w:r>
      <w:r w:rsidR="005C78D4" w:rsidRPr="00D452FD">
        <w:t xml:space="preserve">рублей, или на </w:t>
      </w:r>
      <w:r w:rsidR="005C78D4">
        <w:t>79,4%</w:t>
      </w:r>
      <w:r w:rsidR="005C78D4" w:rsidRPr="00D452FD">
        <w:t xml:space="preserve"> к годовым </w:t>
      </w:r>
      <w:r w:rsidR="005C78D4" w:rsidRPr="009E4B25">
        <w:t xml:space="preserve">бюджетным назначениям </w:t>
      </w:r>
      <w:r w:rsidR="00487B8E">
        <w:t xml:space="preserve">в сумме </w:t>
      </w:r>
      <w:r w:rsidR="005C78D4">
        <w:t>8 043 300,00</w:t>
      </w:r>
      <w:r w:rsidR="00487B8E">
        <w:t xml:space="preserve"> рублей</w:t>
      </w:r>
      <w:r w:rsidR="005C78D4" w:rsidRPr="009E4B25">
        <w:t xml:space="preserve"> </w:t>
      </w:r>
      <w:r w:rsidR="00487B8E">
        <w:t xml:space="preserve">и </w:t>
      </w:r>
      <w:r w:rsidR="00AC00D5" w:rsidRPr="00AC00D5">
        <w:rPr>
          <w:b/>
          <w:bCs/>
        </w:rPr>
        <w:t>11990,4</w:t>
      </w:r>
      <w:r w:rsidR="00487B8E" w:rsidRPr="00595820">
        <w:rPr>
          <w:b/>
          <w:spacing w:val="-4"/>
        </w:rPr>
        <w:t>%</w:t>
      </w:r>
      <w:r w:rsidR="00487B8E" w:rsidRPr="003D1413">
        <w:rPr>
          <w:spacing w:val="-4"/>
        </w:rPr>
        <w:t xml:space="preserve"> </w:t>
      </w:r>
      <w:r w:rsidR="00487B8E">
        <w:rPr>
          <w:spacing w:val="-4"/>
        </w:rPr>
        <w:t>к</w:t>
      </w:r>
      <w:r w:rsidR="00487B8E" w:rsidRPr="003D1413">
        <w:t xml:space="preserve"> аналогичн</w:t>
      </w:r>
      <w:r w:rsidR="00487B8E">
        <w:t>ому</w:t>
      </w:r>
      <w:r w:rsidR="00487B8E" w:rsidRPr="003D1413">
        <w:t xml:space="preserve"> период</w:t>
      </w:r>
      <w:r w:rsidR="00487B8E">
        <w:t>у</w:t>
      </w:r>
      <w:r w:rsidR="00487B8E" w:rsidRPr="003D1413">
        <w:t xml:space="preserve"> </w:t>
      </w:r>
      <w:r w:rsidR="00487B8E">
        <w:t>предшествующего года (</w:t>
      </w:r>
      <w:r w:rsidR="00AC00D5">
        <w:t>53 250,00</w:t>
      </w:r>
      <w:r w:rsidR="00487B8E">
        <w:t xml:space="preserve"> рублей)</w:t>
      </w:r>
      <w:r w:rsidR="00487B8E" w:rsidRPr="003D1413">
        <w:t>.</w:t>
      </w:r>
    </w:p>
    <w:p w:rsidR="005C78D4" w:rsidRPr="009E4B25" w:rsidRDefault="00210FFB" w:rsidP="00210FFB">
      <w:pPr>
        <w:widowControl w:val="0"/>
        <w:spacing w:line="276" w:lineRule="auto"/>
        <w:ind w:firstLine="567"/>
        <w:jc w:val="both"/>
      </w:pPr>
      <w:r>
        <w:t>Данный</w:t>
      </w:r>
      <w:r w:rsidR="005C78D4" w:rsidRPr="009E4B25">
        <w:t xml:space="preserve"> раздел</w:t>
      </w:r>
      <w:r>
        <w:t xml:space="preserve"> представлен одним подразделом </w:t>
      </w:r>
      <w:r w:rsidRPr="009E4B25">
        <w:t>1003 «</w:t>
      </w:r>
      <w:r w:rsidRPr="009E4B25">
        <w:rPr>
          <w:i/>
        </w:rPr>
        <w:t>Социальное обеспечение населения</w:t>
      </w:r>
      <w:r w:rsidRPr="009E4B25">
        <w:t>»</w:t>
      </w:r>
      <w:r>
        <w:t>.</w:t>
      </w:r>
      <w:r w:rsidRPr="009E4B25">
        <w:t xml:space="preserve"> </w:t>
      </w:r>
      <w:r w:rsidR="005C78D4" w:rsidRPr="009E4B25">
        <w:t xml:space="preserve"> </w:t>
      </w:r>
    </w:p>
    <w:p w:rsidR="005C78D4" w:rsidRPr="00826B07" w:rsidRDefault="005C78D4" w:rsidP="005C78D4">
      <w:pPr>
        <w:widowControl w:val="0"/>
        <w:ind w:firstLine="567"/>
        <w:jc w:val="both"/>
        <w:rPr>
          <w:color w:val="FF0000"/>
        </w:rPr>
      </w:pPr>
    </w:p>
    <w:p w:rsidR="005C78D4" w:rsidRPr="002B07F0" w:rsidRDefault="005C78D4" w:rsidP="005C78D4">
      <w:pPr>
        <w:ind w:firstLine="540"/>
        <w:jc w:val="both"/>
        <w:outlineLvl w:val="3"/>
      </w:pPr>
      <w:r w:rsidRPr="009E4B25">
        <w:t xml:space="preserve">Расходы по разделу </w:t>
      </w:r>
      <w:r w:rsidRPr="009E4B25">
        <w:rPr>
          <w:b/>
        </w:rPr>
        <w:t xml:space="preserve">1100 «Физическая культура и спорт» </w:t>
      </w:r>
      <w:r w:rsidRPr="009E4B25">
        <w:t>профинансирова</w:t>
      </w:r>
      <w:r w:rsidR="00210FFB">
        <w:t xml:space="preserve">ны в сумме </w:t>
      </w:r>
      <w:r w:rsidRPr="009E4B25">
        <w:t>3</w:t>
      </w:r>
      <w:r w:rsidR="00210FFB">
        <w:t xml:space="preserve"> 000</w:t>
      </w:r>
      <w:r w:rsidRPr="009E4B25">
        <w:t>,</w:t>
      </w:r>
      <w:r w:rsidR="00210FFB">
        <w:t>00</w:t>
      </w:r>
      <w:r w:rsidRPr="009E4B25">
        <w:t xml:space="preserve"> рублей, что составляет </w:t>
      </w:r>
      <w:r w:rsidR="00210FFB">
        <w:t>0,2</w:t>
      </w:r>
      <w:r w:rsidRPr="009E4B25">
        <w:t xml:space="preserve">% к годовым плановым назначениям, предусмотренным в размере </w:t>
      </w:r>
      <w:r>
        <w:t>1</w:t>
      </w:r>
      <w:r w:rsidR="00210FFB">
        <w:t> 400 961,00</w:t>
      </w:r>
      <w:r w:rsidRPr="009E4B25">
        <w:t xml:space="preserve"> рублей. Бюджетные назначения по данному разделу, по сравнению с прошлым годом, у</w:t>
      </w:r>
      <w:r w:rsidR="00210FFB">
        <w:t xml:space="preserve">величились на 1 000 961,00 </w:t>
      </w:r>
      <w:r w:rsidRPr="009E4B25">
        <w:t>рублей, или на 2</w:t>
      </w:r>
      <w:r w:rsidR="00210FFB">
        <w:t>50</w:t>
      </w:r>
      <w:r w:rsidRPr="009E4B25">
        <w:t>,</w:t>
      </w:r>
      <w:r w:rsidR="00210FFB">
        <w:t>2</w:t>
      </w:r>
      <w:r w:rsidRPr="009E4B25">
        <w:t>%</w:t>
      </w:r>
      <w:r w:rsidR="00A71876">
        <w:t xml:space="preserve">. </w:t>
      </w:r>
      <w:r w:rsidR="00A5058A">
        <w:t>(</w:t>
      </w:r>
      <w:r w:rsidR="00A5058A" w:rsidRPr="002B07F0">
        <w:rPr>
          <w:spacing w:val="-4"/>
        </w:rPr>
        <w:t xml:space="preserve">за счет увеличения расходов на реализацию </w:t>
      </w:r>
      <w:r w:rsidR="00A71876" w:rsidRPr="002B07F0">
        <w:t>на территории Оренбургской области проектов развития сельских поселений, основанных на местных инициативах</w:t>
      </w:r>
      <w:r w:rsidR="005D08F2">
        <w:t>)</w:t>
      </w:r>
      <w:r w:rsidRPr="002B07F0">
        <w:t xml:space="preserve">.  </w:t>
      </w:r>
    </w:p>
    <w:p w:rsidR="00A5058A" w:rsidRPr="002B07F0" w:rsidRDefault="002B07F0" w:rsidP="005C78D4">
      <w:pPr>
        <w:ind w:firstLine="540"/>
        <w:jc w:val="both"/>
        <w:outlineLvl w:val="3"/>
      </w:pPr>
      <w:r w:rsidRPr="002B07F0">
        <w:t xml:space="preserve">Утвержденные бюджетные ассигнования в размере 1 200 961,00 рублей будут направлены на ремонт </w:t>
      </w:r>
      <w:r w:rsidR="00A71876" w:rsidRPr="002B07F0">
        <w:t xml:space="preserve">детской спортивной игровой площадки </w:t>
      </w:r>
      <w:r w:rsidRPr="002B07F0">
        <w:t xml:space="preserve">по адресу: Оренбургская область, Саракташский район, п.Саракташ, ул.Комсомольская, 170-б. </w:t>
      </w:r>
    </w:p>
    <w:p w:rsidR="00AC00D5" w:rsidRPr="009E4B25" w:rsidRDefault="00AC00D5" w:rsidP="00AC00D5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9E4B25">
        <w:t>1</w:t>
      </w:r>
      <w:r>
        <w:t>101</w:t>
      </w:r>
      <w:r w:rsidRPr="009E4B25">
        <w:t xml:space="preserve"> «</w:t>
      </w:r>
      <w:r>
        <w:t>Физическая культура</w:t>
      </w:r>
      <w:r w:rsidRPr="009E4B25">
        <w:t>»</w:t>
      </w:r>
      <w:r>
        <w:t>.</w:t>
      </w:r>
      <w:r w:rsidRPr="009E4B25">
        <w:t xml:space="preserve">  </w:t>
      </w:r>
    </w:p>
    <w:p w:rsidR="00AC00D5" w:rsidRPr="00826B07" w:rsidRDefault="00AC00D5" w:rsidP="00AC00D5">
      <w:pPr>
        <w:widowControl w:val="0"/>
        <w:ind w:firstLine="567"/>
        <w:jc w:val="both"/>
        <w:rPr>
          <w:color w:val="FF0000"/>
        </w:rPr>
      </w:pPr>
    </w:p>
    <w:p w:rsidR="00AC00D5" w:rsidRPr="00826B07" w:rsidRDefault="00AC00D5" w:rsidP="005C78D4">
      <w:pPr>
        <w:ind w:firstLine="540"/>
        <w:jc w:val="both"/>
        <w:outlineLvl w:val="3"/>
        <w:rPr>
          <w:color w:val="FF0000"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EA4ED3" w:rsidRPr="00EA4ED3" w:rsidRDefault="00E078A7" w:rsidP="00EA4ED3">
      <w:pPr>
        <w:overflowPunct/>
        <w:jc w:val="both"/>
        <w:textAlignment w:val="auto"/>
      </w:pPr>
      <w:r w:rsidRPr="009823C3">
        <w:t xml:space="preserve">       </w:t>
      </w:r>
      <w:r w:rsidR="004332A3" w:rsidRPr="009823C3">
        <w:rPr>
          <w:spacing w:val="-4"/>
        </w:rPr>
        <w:t xml:space="preserve">В соответствии с </w:t>
      </w:r>
      <w:r w:rsidR="004332A3" w:rsidRPr="009823C3">
        <w:t>представленным</w:t>
      </w:r>
      <w:r w:rsidR="004332A3" w:rsidRPr="009823C3">
        <w:rPr>
          <w:spacing w:val="-4"/>
        </w:rPr>
        <w:t xml:space="preserve"> отчетом б</w:t>
      </w:r>
      <w:r w:rsidR="004332A3" w:rsidRPr="009823C3">
        <w:t>юджет муниципального образования Саракташский</w:t>
      </w:r>
      <w:r w:rsidR="004332A3">
        <w:t xml:space="preserve"> поссовет за 1 </w:t>
      </w:r>
      <w:r w:rsidR="00EA4ED3">
        <w:t xml:space="preserve">полугодие </w:t>
      </w:r>
      <w:r w:rsidR="004332A3">
        <w:t xml:space="preserve">2017 года исполнен с профицитом в размере </w:t>
      </w:r>
      <w:r w:rsidR="00EA4ED3">
        <w:t xml:space="preserve">1 002 139,47 </w:t>
      </w:r>
      <w:r w:rsidR="004332A3">
        <w:t xml:space="preserve">рублей. </w:t>
      </w:r>
      <w:r w:rsidR="00EA4ED3" w:rsidRPr="00EA4ED3">
        <w:t>В аналогичном периоде предшествующего финансо</w:t>
      </w:r>
      <w:r w:rsidR="00EA4ED3" w:rsidRPr="00EA4ED3">
        <w:lastRenderedPageBreak/>
        <w:t xml:space="preserve">вого года </w:t>
      </w:r>
      <w:r w:rsidR="00EA4ED3">
        <w:t xml:space="preserve">местный </w:t>
      </w:r>
      <w:r w:rsidR="00EA4ED3" w:rsidRPr="00EA4ED3">
        <w:t>бюджет</w:t>
      </w:r>
      <w:r w:rsidR="00EA4ED3">
        <w:t xml:space="preserve"> </w:t>
      </w:r>
      <w:r w:rsidR="00EA4ED3" w:rsidRPr="00EA4ED3">
        <w:t xml:space="preserve">был исполнен с профицитом в сумме </w:t>
      </w:r>
      <w:r w:rsidR="00EA4ED3">
        <w:t>7 071 684,35</w:t>
      </w:r>
      <w:r w:rsidR="00EA4ED3" w:rsidRPr="00EA4ED3">
        <w:t xml:space="preserve"> рублей.</w:t>
      </w:r>
    </w:p>
    <w:p w:rsidR="004B1622" w:rsidRDefault="00E078A7" w:rsidP="00427A0B">
      <w:pPr>
        <w:overflowPunct/>
        <w:textAlignment w:val="auto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</w:t>
      </w:r>
      <w:r w:rsidR="00EA4ED3">
        <w:rPr>
          <w:bCs/>
        </w:rPr>
        <w:t xml:space="preserve"> денежных </w:t>
      </w:r>
      <w:r w:rsidR="004B1622" w:rsidRPr="00357036">
        <w:rPr>
          <w:bCs/>
        </w:rPr>
        <w:t xml:space="preserve"> средств на счете на 01.0</w:t>
      </w:r>
      <w:r w:rsidR="00EA4ED3">
        <w:rPr>
          <w:bCs/>
        </w:rPr>
        <w:t>7</w:t>
      </w:r>
      <w:r w:rsidR="004B1622" w:rsidRPr="00357036">
        <w:rPr>
          <w:bCs/>
        </w:rPr>
        <w:t>.201</w:t>
      </w:r>
      <w:r w:rsidR="004B1622">
        <w:rPr>
          <w:bCs/>
        </w:rPr>
        <w:t>7</w:t>
      </w:r>
      <w:r w:rsidR="004B1622" w:rsidRPr="00357036">
        <w:rPr>
          <w:bCs/>
        </w:rPr>
        <w:t xml:space="preserve"> года </w:t>
      </w:r>
      <w:r w:rsidR="00EA4ED3">
        <w:rPr>
          <w:bCs/>
        </w:rPr>
        <w:t xml:space="preserve">сложился в сумме </w:t>
      </w:r>
      <w:r w:rsidR="004B1622" w:rsidRPr="00357036">
        <w:rPr>
          <w:b/>
          <w:bCs/>
        </w:rPr>
        <w:t>1</w:t>
      </w:r>
      <w:r w:rsidR="00427A0B">
        <w:rPr>
          <w:b/>
          <w:bCs/>
        </w:rPr>
        <w:t> 313 115,88</w:t>
      </w:r>
      <w:r w:rsidR="004B1622">
        <w:rPr>
          <w:b/>
          <w:bCs/>
        </w:rPr>
        <w:t xml:space="preserve"> </w:t>
      </w:r>
      <w:r w:rsidR="004B1622">
        <w:rPr>
          <w:bCs/>
        </w:rPr>
        <w:t>рублей</w:t>
      </w:r>
      <w:r w:rsidR="00427A0B">
        <w:rPr>
          <w:bCs/>
        </w:rPr>
        <w:t>, из них остатки целевых средств областного бюджета в сумме 664 500,00 рублей.</w:t>
      </w:r>
      <w:r w:rsidR="00427A0B">
        <w:rPr>
          <w:sz w:val="24"/>
          <w:szCs w:val="24"/>
        </w:rPr>
        <w:t xml:space="preserve"> </w:t>
      </w:r>
    </w:p>
    <w:p w:rsidR="000713E2" w:rsidRDefault="000713E2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E95917" w:rsidRDefault="00E95917" w:rsidP="00655563">
      <w:pPr>
        <w:widowControl w:val="0"/>
        <w:spacing w:line="276" w:lineRule="auto"/>
        <w:jc w:val="both"/>
        <w:rPr>
          <w:bCs/>
        </w:rPr>
      </w:pPr>
      <w:r>
        <w:rPr>
          <w:bCs/>
        </w:rPr>
        <w:t xml:space="preserve">  </w:t>
      </w:r>
    </w:p>
    <w:p w:rsidR="00E95917" w:rsidRPr="00357036" w:rsidRDefault="00E95917" w:rsidP="004400E1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357036">
        <w:rPr>
          <w:b/>
          <w:bCs/>
        </w:rPr>
        <w:t>Информация по дебиторской и кредиторской задолженности</w:t>
      </w:r>
    </w:p>
    <w:p w:rsidR="00E95917" w:rsidRPr="00357036" w:rsidRDefault="00E95917" w:rsidP="00E95917">
      <w:pPr>
        <w:widowControl w:val="0"/>
        <w:spacing w:line="276" w:lineRule="auto"/>
        <w:ind w:left="720"/>
        <w:rPr>
          <w:b/>
          <w:bCs/>
        </w:rPr>
      </w:pPr>
    </w:p>
    <w:p w:rsidR="00E95917" w:rsidRPr="00357036" w:rsidRDefault="00E95917" w:rsidP="00E95917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357036">
        <w:rPr>
          <w:bCs/>
        </w:rPr>
        <w:t>Согласно представленной ф.0503169 «Сведения о дебиторской и кредиторской задолженности»,  де</w:t>
      </w:r>
      <w:r w:rsidR="005B38D7">
        <w:rPr>
          <w:bCs/>
        </w:rPr>
        <w:t>биторская задолженность  на 01.</w:t>
      </w:r>
      <w:r w:rsidRPr="00357036">
        <w:rPr>
          <w:bCs/>
        </w:rPr>
        <w:t>0</w:t>
      </w:r>
      <w:r w:rsidR="00303E11">
        <w:rPr>
          <w:bCs/>
        </w:rPr>
        <w:t>7</w:t>
      </w:r>
      <w:r w:rsidRPr="00357036">
        <w:rPr>
          <w:bCs/>
        </w:rPr>
        <w:t>.201</w:t>
      </w:r>
      <w:r w:rsidR="005B38D7">
        <w:rPr>
          <w:bCs/>
        </w:rPr>
        <w:t>7</w:t>
      </w:r>
      <w:r w:rsidRPr="00357036">
        <w:rPr>
          <w:bCs/>
        </w:rPr>
        <w:t xml:space="preserve"> года сложилась в сумме </w:t>
      </w:r>
      <w:r w:rsidR="002C43A7">
        <w:rPr>
          <w:b/>
          <w:bCs/>
        </w:rPr>
        <w:t>52</w:t>
      </w:r>
      <w:r w:rsidR="003E356E">
        <w:rPr>
          <w:b/>
          <w:bCs/>
        </w:rPr>
        <w:t> 084 010,66</w:t>
      </w:r>
      <w:r w:rsidR="005B38D7">
        <w:rPr>
          <w:bCs/>
        </w:rPr>
        <w:t xml:space="preserve"> </w:t>
      </w:r>
      <w:r w:rsidRPr="00357036">
        <w:rPr>
          <w:bCs/>
        </w:rPr>
        <w:t xml:space="preserve">рублей, кредиторская задолженность в сумме </w:t>
      </w:r>
      <w:r w:rsidRPr="00303B5F">
        <w:rPr>
          <w:b/>
          <w:bCs/>
        </w:rPr>
        <w:t>1</w:t>
      </w:r>
      <w:r w:rsidR="002C43A7">
        <w:rPr>
          <w:b/>
          <w:bCs/>
        </w:rPr>
        <w:t>2</w:t>
      </w:r>
      <w:r w:rsidR="003E356E">
        <w:rPr>
          <w:b/>
          <w:bCs/>
        </w:rPr>
        <w:t> 985 629,13</w:t>
      </w:r>
      <w:r w:rsidR="002C43A7">
        <w:rPr>
          <w:b/>
          <w:bCs/>
        </w:rPr>
        <w:t xml:space="preserve"> </w:t>
      </w:r>
      <w:r w:rsidRPr="00357036">
        <w:rPr>
          <w:bCs/>
        </w:rPr>
        <w:t>рублей.</w:t>
      </w:r>
    </w:p>
    <w:p w:rsidR="00E95917" w:rsidRPr="00357036" w:rsidRDefault="00E95917" w:rsidP="00E95917">
      <w:pPr>
        <w:widowControl w:val="0"/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357036">
        <w:rPr>
          <w:bCs/>
        </w:rPr>
        <w:t>Сравнительный анализ показателей кредиторской задолженности</w:t>
      </w:r>
      <w:r w:rsidR="002C43A7">
        <w:rPr>
          <w:bCs/>
        </w:rPr>
        <w:t xml:space="preserve"> за 1 полугодие 2017 года</w:t>
      </w:r>
      <w:r w:rsidRPr="00357036">
        <w:rPr>
          <w:bCs/>
        </w:rPr>
        <w:t xml:space="preserve"> представлен в таблице №3.</w:t>
      </w:r>
    </w:p>
    <w:p w:rsidR="00E95917" w:rsidRDefault="00E95917" w:rsidP="00E95917">
      <w:pPr>
        <w:widowControl w:val="0"/>
        <w:jc w:val="right"/>
        <w:rPr>
          <w:bCs/>
        </w:rPr>
      </w:pPr>
      <w:r w:rsidRPr="00357036">
        <w:rPr>
          <w:bCs/>
        </w:rPr>
        <w:t>Таблица №3</w:t>
      </w:r>
    </w:p>
    <w:p w:rsidR="00E95917" w:rsidRPr="00357036" w:rsidRDefault="00E95917" w:rsidP="00E95917">
      <w:pPr>
        <w:widowControl w:val="0"/>
        <w:jc w:val="right"/>
        <w:rPr>
          <w:bCs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2275"/>
        <w:gridCol w:w="2095"/>
        <w:gridCol w:w="2293"/>
      </w:tblGrid>
      <w:tr w:rsidR="002C43A7" w:rsidRPr="00357036" w:rsidTr="0072610C">
        <w:trPr>
          <w:trHeight w:val="349"/>
        </w:trPr>
        <w:tc>
          <w:tcPr>
            <w:tcW w:w="3565" w:type="dxa"/>
            <w:vMerge w:val="restart"/>
          </w:tcPr>
          <w:p w:rsidR="002C43A7" w:rsidRPr="00655563" w:rsidRDefault="002C43A7" w:rsidP="004400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0505C1">
              <w:rPr>
                <w:sz w:val="24"/>
                <w:szCs w:val="24"/>
              </w:rPr>
              <w:t xml:space="preserve"> задолженности </w:t>
            </w:r>
          </w:p>
        </w:tc>
        <w:tc>
          <w:tcPr>
            <w:tcW w:w="6663" w:type="dxa"/>
            <w:gridSpan w:val="3"/>
          </w:tcPr>
          <w:p w:rsidR="002C43A7" w:rsidRDefault="002C43A7" w:rsidP="002C43A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Кредиторская задолженность, (руб.)</w:t>
            </w:r>
          </w:p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43A7" w:rsidRPr="00357036" w:rsidTr="0084724D">
        <w:trPr>
          <w:trHeight w:val="604"/>
        </w:trPr>
        <w:tc>
          <w:tcPr>
            <w:tcW w:w="3565" w:type="dxa"/>
            <w:vMerge/>
          </w:tcPr>
          <w:p w:rsidR="002C43A7" w:rsidRDefault="002C43A7" w:rsidP="004400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01.0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55563">
              <w:rPr>
                <w:b/>
                <w:bCs/>
                <w:sz w:val="22"/>
                <w:szCs w:val="22"/>
              </w:rPr>
              <w:t>.2016г</w:t>
            </w:r>
          </w:p>
        </w:tc>
        <w:tc>
          <w:tcPr>
            <w:tcW w:w="2095" w:type="dxa"/>
          </w:tcPr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01.0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55563">
              <w:rPr>
                <w:b/>
                <w:bCs/>
                <w:sz w:val="22"/>
                <w:szCs w:val="22"/>
              </w:rPr>
              <w:t>.2017г.</w:t>
            </w:r>
          </w:p>
        </w:tc>
        <w:tc>
          <w:tcPr>
            <w:tcW w:w="2293" w:type="dxa"/>
          </w:tcPr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Отклонение</w:t>
            </w:r>
          </w:p>
          <w:p w:rsidR="002C43A7" w:rsidRPr="00655563" w:rsidRDefault="002C43A7" w:rsidP="002C43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(гр.3-гр.2) (+, -)</w:t>
            </w:r>
          </w:p>
        </w:tc>
      </w:tr>
      <w:tr w:rsidR="00E95917" w:rsidTr="004400E1">
        <w:trPr>
          <w:trHeight w:val="295"/>
        </w:trPr>
        <w:tc>
          <w:tcPr>
            <w:tcW w:w="3565" w:type="dxa"/>
          </w:tcPr>
          <w:p w:rsidR="00E95917" w:rsidRPr="0084724D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4</w:t>
            </w:r>
          </w:p>
        </w:tc>
      </w:tr>
      <w:tr w:rsidR="00E95917" w:rsidTr="004400E1">
        <w:trPr>
          <w:trHeight w:val="514"/>
        </w:trPr>
        <w:tc>
          <w:tcPr>
            <w:tcW w:w="3565" w:type="dxa"/>
          </w:tcPr>
          <w:p w:rsidR="00E95917" w:rsidRPr="00655563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Кредиторская</w:t>
            </w:r>
          </w:p>
        </w:tc>
        <w:tc>
          <w:tcPr>
            <w:tcW w:w="2275" w:type="dxa"/>
          </w:tcPr>
          <w:p w:rsidR="00E95917" w:rsidRPr="00655563" w:rsidRDefault="00F064E9" w:rsidP="009823C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</w:t>
            </w:r>
            <w:r w:rsidR="009823C3">
              <w:rPr>
                <w:bCs/>
                <w:sz w:val="20"/>
                <w:szCs w:val="20"/>
              </w:rPr>
              <w:t>6 670 109,78</w:t>
            </w:r>
          </w:p>
        </w:tc>
        <w:tc>
          <w:tcPr>
            <w:tcW w:w="2095" w:type="dxa"/>
          </w:tcPr>
          <w:p w:rsidR="00E95917" w:rsidRPr="002C43A7" w:rsidRDefault="002C43A7" w:rsidP="003E356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2C43A7">
              <w:rPr>
                <w:bCs/>
                <w:sz w:val="20"/>
                <w:szCs w:val="20"/>
              </w:rPr>
              <w:t>12</w:t>
            </w:r>
            <w:r w:rsidR="003E356E">
              <w:rPr>
                <w:bCs/>
                <w:sz w:val="20"/>
                <w:szCs w:val="20"/>
              </w:rPr>
              <w:t> 985 629,13</w:t>
            </w:r>
            <w:r w:rsidRPr="002C43A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</w:tcPr>
          <w:p w:rsidR="00E95917" w:rsidRPr="00655563" w:rsidRDefault="009823C3" w:rsidP="003E356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E356E">
              <w:rPr>
                <w:bCs/>
                <w:sz w:val="20"/>
                <w:szCs w:val="20"/>
              </w:rPr>
              <w:t>3 684 480,65</w:t>
            </w:r>
          </w:p>
        </w:tc>
      </w:tr>
    </w:tbl>
    <w:p w:rsidR="00E95917" w:rsidRDefault="00E95917" w:rsidP="00E95917">
      <w:pPr>
        <w:widowControl w:val="0"/>
        <w:jc w:val="right"/>
        <w:rPr>
          <w:bCs/>
        </w:rPr>
      </w:pPr>
    </w:p>
    <w:p w:rsidR="009823C3" w:rsidRDefault="009823C3" w:rsidP="009823C3">
      <w:pPr>
        <w:overflowPunct/>
        <w:spacing w:line="276" w:lineRule="auto"/>
        <w:jc w:val="both"/>
        <w:textAlignment w:val="auto"/>
      </w:pPr>
      <w:r>
        <w:t xml:space="preserve">        </w:t>
      </w:r>
      <w:r w:rsidR="00EA4ED3" w:rsidRPr="009823C3">
        <w:t>Из представленной таблицы видно, что в целом по муниципалитету кредиторская</w:t>
      </w:r>
      <w:r>
        <w:t xml:space="preserve"> </w:t>
      </w:r>
      <w:r w:rsidR="00EA4ED3" w:rsidRPr="009823C3">
        <w:t xml:space="preserve">задолженность за </w:t>
      </w:r>
      <w:r>
        <w:t xml:space="preserve">1 полугодие 2017 года </w:t>
      </w:r>
      <w:r w:rsidR="00EA4ED3" w:rsidRPr="009823C3">
        <w:t>снизилась</w:t>
      </w:r>
      <w:r w:rsidR="000505C1">
        <w:t xml:space="preserve"> по сравнению с аналогичным периодом 2016 года </w:t>
      </w:r>
      <w:r w:rsidR="00EA4ED3" w:rsidRPr="009823C3">
        <w:t xml:space="preserve">на </w:t>
      </w:r>
      <w:r w:rsidR="003E356E">
        <w:t>3 684 480,65</w:t>
      </w:r>
      <w:r>
        <w:t xml:space="preserve"> рублей</w:t>
      </w:r>
      <w:r w:rsidR="00EA4ED3" w:rsidRPr="009823C3">
        <w:t>, но остается</w:t>
      </w:r>
      <w:r>
        <w:t xml:space="preserve"> </w:t>
      </w:r>
      <w:r w:rsidR="00EA4ED3" w:rsidRPr="009823C3">
        <w:t>достаточно высокой</w:t>
      </w:r>
      <w:r>
        <w:t xml:space="preserve">. </w:t>
      </w:r>
    </w:p>
    <w:p w:rsidR="00EA4ED3" w:rsidRPr="009823C3" w:rsidRDefault="009823C3" w:rsidP="009823C3">
      <w:pPr>
        <w:overflowPunct/>
        <w:spacing w:line="276" w:lineRule="auto"/>
        <w:jc w:val="both"/>
        <w:textAlignment w:val="auto"/>
      </w:pPr>
      <w:r>
        <w:t xml:space="preserve">       </w:t>
      </w:r>
      <w:r w:rsidR="00EA4ED3" w:rsidRPr="009823C3">
        <w:t xml:space="preserve"> </w:t>
      </w:r>
      <w:r w:rsidR="00EA4ED3" w:rsidRPr="003E356E">
        <w:t>Основная доля</w:t>
      </w:r>
      <w:r w:rsidRPr="003E356E">
        <w:t xml:space="preserve"> </w:t>
      </w:r>
      <w:r w:rsidR="00EA4ED3" w:rsidRPr="003E356E">
        <w:t xml:space="preserve">кредиторской задолженности </w:t>
      </w:r>
      <w:r w:rsidR="0010015B" w:rsidRPr="003E356E">
        <w:t xml:space="preserve">складывается по </w:t>
      </w:r>
      <w:r w:rsidR="000505C1" w:rsidRPr="003E356E">
        <w:t>дорож</w:t>
      </w:r>
      <w:r w:rsidR="0010015B" w:rsidRPr="003E356E">
        <w:t>ному</w:t>
      </w:r>
      <w:r w:rsidR="000505C1" w:rsidRPr="003E356E">
        <w:t xml:space="preserve"> фонд</w:t>
      </w:r>
      <w:r w:rsidR="0010015B" w:rsidRPr="003E356E">
        <w:t>у</w:t>
      </w:r>
      <w:r w:rsidR="00EA4ED3" w:rsidRPr="003E356E">
        <w:t>, в размере 1</w:t>
      </w:r>
      <w:r w:rsidR="0010015B" w:rsidRPr="003E356E">
        <w:t xml:space="preserve">0 000 000,00 </w:t>
      </w:r>
      <w:r w:rsidR="00EA4ED3" w:rsidRPr="003E356E">
        <w:t xml:space="preserve">рублей или </w:t>
      </w:r>
      <w:r w:rsidR="003E356E">
        <w:t>77,0</w:t>
      </w:r>
      <w:r w:rsidR="00EA4ED3" w:rsidRPr="003E356E">
        <w:t>% от всей задолженности по муниципалитету.</w:t>
      </w:r>
      <w:r w:rsidR="00EA4ED3" w:rsidRPr="009823C3">
        <w:t xml:space="preserve"> </w:t>
      </w:r>
    </w:p>
    <w:p w:rsidR="009823C3" w:rsidRDefault="009823C3" w:rsidP="00EA4ED3">
      <w:pPr>
        <w:jc w:val="center"/>
        <w:rPr>
          <w:b/>
          <w:bCs/>
        </w:rPr>
      </w:pPr>
    </w:p>
    <w:p w:rsidR="00F4402F" w:rsidRDefault="00F4402F" w:rsidP="00EA4ED3">
      <w:pPr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E952CD" w:rsidRDefault="00E952CD" w:rsidP="006546AB">
      <w:pPr>
        <w:widowControl w:val="0"/>
        <w:spacing w:line="276" w:lineRule="auto"/>
        <w:jc w:val="center"/>
        <w:rPr>
          <w:b/>
          <w:bCs/>
        </w:rPr>
      </w:pPr>
    </w:p>
    <w:p w:rsidR="00DF5492" w:rsidRDefault="00095535" w:rsidP="006546AB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Саракташский поссовет з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а  1 </w:t>
      </w:r>
      <w:r w:rsidR="00DF549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DF5492" w:rsidRPr="004835F7">
        <w:rPr>
          <w:rFonts w:ascii="Times New Roman" w:hAnsi="Times New Roman" w:cs="Times New Roman"/>
          <w:sz w:val="28"/>
          <w:szCs w:val="28"/>
        </w:rPr>
        <w:t>201</w:t>
      </w:r>
      <w:r w:rsidR="00DF5492">
        <w:rPr>
          <w:rFonts w:ascii="Times New Roman" w:hAnsi="Times New Roman" w:cs="Times New Roman"/>
          <w:sz w:val="28"/>
          <w:szCs w:val="28"/>
        </w:rPr>
        <w:t>7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исполнен по доходам в сумме </w:t>
      </w:r>
      <w:r w:rsidR="00DF5492" w:rsidRPr="00DC2194">
        <w:rPr>
          <w:rFonts w:ascii="Times New Roman" w:hAnsi="Times New Roman" w:cs="Times New Roman"/>
          <w:b/>
          <w:sz w:val="28"/>
          <w:szCs w:val="28"/>
        </w:rPr>
        <w:t>53 131 905,44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F5492" w:rsidRPr="00DC2194">
        <w:rPr>
          <w:rFonts w:ascii="Times New Roman" w:hAnsi="Times New Roman" w:cs="Times New Roman"/>
          <w:b/>
          <w:sz w:val="28"/>
          <w:szCs w:val="28"/>
        </w:rPr>
        <w:t>44,7%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 от утвержденных плановых на</w:t>
      </w:r>
      <w:r w:rsidR="00DF5492">
        <w:rPr>
          <w:rFonts w:ascii="Times New Roman" w:hAnsi="Times New Roman" w:cs="Times New Roman"/>
          <w:sz w:val="28"/>
          <w:szCs w:val="28"/>
        </w:rPr>
        <w:t>значений</w:t>
      </w:r>
      <w:r w:rsidR="00DF5492" w:rsidRPr="004835F7">
        <w:rPr>
          <w:rFonts w:ascii="Times New Roman" w:hAnsi="Times New Roman" w:cs="Times New Roman"/>
          <w:sz w:val="28"/>
          <w:szCs w:val="28"/>
        </w:rPr>
        <w:t>.  По сравнению с 201</w:t>
      </w:r>
      <w:r w:rsidR="00DF5492">
        <w:rPr>
          <w:rFonts w:ascii="Times New Roman" w:hAnsi="Times New Roman" w:cs="Times New Roman"/>
          <w:sz w:val="28"/>
          <w:szCs w:val="28"/>
        </w:rPr>
        <w:t>6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 годом доходы </w:t>
      </w:r>
      <w:r w:rsidR="00DF5492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на </w:t>
      </w:r>
      <w:r w:rsidR="00DF5492" w:rsidRPr="00DC2194">
        <w:rPr>
          <w:rFonts w:ascii="Times New Roman" w:hAnsi="Times New Roman" w:cs="Times New Roman"/>
          <w:b/>
          <w:sz w:val="28"/>
          <w:szCs w:val="28"/>
        </w:rPr>
        <w:t>23 515 696,90</w:t>
      </w:r>
      <w:r w:rsidR="00DF5492" w:rsidRPr="004835F7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F5492" w:rsidRPr="00DC2194">
        <w:rPr>
          <w:rFonts w:ascii="Times New Roman" w:hAnsi="Times New Roman" w:cs="Times New Roman"/>
          <w:b/>
          <w:sz w:val="28"/>
          <w:szCs w:val="28"/>
        </w:rPr>
        <w:t>30,7%</w:t>
      </w:r>
      <w:r w:rsidR="00DF5492" w:rsidRPr="004835F7">
        <w:rPr>
          <w:rFonts w:ascii="Times New Roman" w:hAnsi="Times New Roman" w:cs="Times New Roman"/>
          <w:sz w:val="28"/>
          <w:szCs w:val="28"/>
        </w:rPr>
        <w:t>.</w:t>
      </w:r>
    </w:p>
    <w:p w:rsidR="00D95369" w:rsidRDefault="00941C45" w:rsidP="006546AB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</w:rPr>
      </w:pPr>
      <w:r w:rsidRPr="00AE2BE9">
        <w:rPr>
          <w:b w:val="0"/>
        </w:rPr>
        <w:t xml:space="preserve">Основную долю в структуре доходов бюджета занимает группа </w:t>
      </w:r>
      <w:r w:rsidRPr="00AE2BE9">
        <w:rPr>
          <w:b w:val="0"/>
          <w:iCs/>
        </w:rPr>
        <w:t xml:space="preserve">безвозмездных поступлений </w:t>
      </w:r>
      <w:r w:rsidR="00A41D0D" w:rsidRPr="00A41D0D">
        <w:rPr>
          <w:iCs/>
        </w:rPr>
        <w:t>35 140 152,90</w:t>
      </w:r>
      <w:r w:rsidRPr="00AE2BE9">
        <w:rPr>
          <w:b w:val="0"/>
          <w:iCs/>
        </w:rPr>
        <w:t xml:space="preserve"> рублей</w:t>
      </w:r>
      <w:r w:rsidRPr="00AE2BE9">
        <w:rPr>
          <w:b w:val="0"/>
        </w:rPr>
        <w:t>, удельный вес которых по состоянию на 01.0</w:t>
      </w:r>
      <w:r w:rsidR="00A41D0D">
        <w:rPr>
          <w:b w:val="0"/>
        </w:rPr>
        <w:t>7</w:t>
      </w:r>
      <w:r w:rsidRPr="00AE2BE9">
        <w:rPr>
          <w:b w:val="0"/>
        </w:rPr>
        <w:t>.201</w:t>
      </w:r>
      <w:r w:rsidR="00AE2BE9" w:rsidRPr="00AE2BE9">
        <w:rPr>
          <w:b w:val="0"/>
        </w:rPr>
        <w:t xml:space="preserve">7 </w:t>
      </w:r>
      <w:r w:rsidRPr="00AE2BE9">
        <w:rPr>
          <w:b w:val="0"/>
        </w:rPr>
        <w:t xml:space="preserve">года сложился в размере </w:t>
      </w:r>
      <w:r w:rsidR="00AE2BE9" w:rsidRPr="00303B5F">
        <w:t>6</w:t>
      </w:r>
      <w:r w:rsidR="00A41D0D">
        <w:t>6</w:t>
      </w:r>
      <w:r w:rsidR="00AE2BE9" w:rsidRPr="00303B5F">
        <w:t>,</w:t>
      </w:r>
      <w:r w:rsidR="00A41D0D">
        <w:t>1</w:t>
      </w:r>
      <w:r w:rsidRPr="00303B5F">
        <w:t>%</w:t>
      </w:r>
      <w:r w:rsidRPr="00AE2BE9">
        <w:rPr>
          <w:b w:val="0"/>
        </w:rPr>
        <w:t xml:space="preserve">  общего объема доходной части бюджета.  </w:t>
      </w:r>
      <w:r w:rsidR="00095535">
        <w:rPr>
          <w:b w:val="0"/>
        </w:rPr>
        <w:t>Поступление н</w:t>
      </w:r>
      <w:r w:rsidR="009867CB" w:rsidRPr="00AE2BE9">
        <w:rPr>
          <w:b w:val="0"/>
          <w:iCs/>
        </w:rPr>
        <w:t>алоговы</w:t>
      </w:r>
      <w:r w:rsidR="00095535">
        <w:rPr>
          <w:b w:val="0"/>
          <w:iCs/>
        </w:rPr>
        <w:t>х</w:t>
      </w:r>
      <w:r w:rsidR="009867CB" w:rsidRPr="00AE2BE9">
        <w:rPr>
          <w:b w:val="0"/>
          <w:iCs/>
        </w:rPr>
        <w:t xml:space="preserve"> и неналоговы</w:t>
      </w:r>
      <w:r w:rsidR="00095535">
        <w:rPr>
          <w:b w:val="0"/>
          <w:iCs/>
        </w:rPr>
        <w:t>х</w:t>
      </w:r>
      <w:r w:rsidR="00A41D0D">
        <w:rPr>
          <w:b w:val="0"/>
          <w:iCs/>
        </w:rPr>
        <w:t xml:space="preserve"> платежей</w:t>
      </w:r>
      <w:r w:rsidR="009867CB" w:rsidRPr="00AE2BE9">
        <w:rPr>
          <w:b w:val="0"/>
        </w:rPr>
        <w:t xml:space="preserve">  </w:t>
      </w:r>
      <w:r w:rsidR="00A41D0D">
        <w:rPr>
          <w:b w:val="0"/>
        </w:rPr>
        <w:t xml:space="preserve">за 1 полугодие 2017 года составило </w:t>
      </w:r>
      <w:r w:rsidR="00A41D0D">
        <w:t>17 991 752,54</w:t>
      </w:r>
      <w:r w:rsidR="009867CB" w:rsidRPr="00AE2BE9">
        <w:rPr>
          <w:b w:val="0"/>
        </w:rPr>
        <w:t xml:space="preserve"> </w:t>
      </w:r>
      <w:r w:rsidR="00D95369" w:rsidRPr="00AE2BE9">
        <w:rPr>
          <w:b w:val="0"/>
        </w:rPr>
        <w:t>рублей</w:t>
      </w:r>
      <w:r w:rsidR="009867CB" w:rsidRPr="00AE2BE9">
        <w:rPr>
          <w:b w:val="0"/>
        </w:rPr>
        <w:t xml:space="preserve"> или </w:t>
      </w:r>
      <w:r w:rsidR="00A41D0D">
        <w:t>33,9</w:t>
      </w:r>
      <w:r w:rsidR="009867CB" w:rsidRPr="00303B5F">
        <w:t>%</w:t>
      </w:r>
      <w:r w:rsidR="00A41D0D" w:rsidRPr="00A41D0D">
        <w:rPr>
          <w:b w:val="0"/>
        </w:rPr>
        <w:t xml:space="preserve"> от</w:t>
      </w:r>
      <w:r w:rsidR="00A41D0D">
        <w:t xml:space="preserve"> </w:t>
      </w:r>
      <w:r w:rsidR="009867CB" w:rsidRPr="00AE2BE9">
        <w:rPr>
          <w:b w:val="0"/>
        </w:rPr>
        <w:t>го</w:t>
      </w:r>
      <w:r w:rsidR="00AE2BE9" w:rsidRPr="00AE2BE9">
        <w:rPr>
          <w:b w:val="0"/>
        </w:rPr>
        <w:t>дов</w:t>
      </w:r>
      <w:r w:rsidR="00A41D0D">
        <w:rPr>
          <w:b w:val="0"/>
        </w:rPr>
        <w:t>ых</w:t>
      </w:r>
      <w:r w:rsidR="00AE2BE9" w:rsidRPr="00AE2BE9">
        <w:rPr>
          <w:b w:val="0"/>
        </w:rPr>
        <w:t xml:space="preserve"> </w:t>
      </w:r>
      <w:r w:rsidR="009867CB" w:rsidRPr="00AE2BE9">
        <w:rPr>
          <w:b w:val="0"/>
        </w:rPr>
        <w:t>бюджетных</w:t>
      </w:r>
      <w:r w:rsidR="00AE2BE9" w:rsidRPr="00AE2BE9">
        <w:rPr>
          <w:b w:val="0"/>
        </w:rPr>
        <w:t xml:space="preserve"> назначений. </w:t>
      </w:r>
    </w:p>
    <w:p w:rsidR="00C64C16" w:rsidRDefault="00C64C16" w:rsidP="006546AB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D95369">
        <w:lastRenderedPageBreak/>
        <w:t xml:space="preserve">В структуре  налоговых и неналоговых платежей основным доходным источником является </w:t>
      </w:r>
      <w:r w:rsidRPr="00D95369">
        <w:rPr>
          <w:iCs/>
        </w:rPr>
        <w:t>налог на доходы физических лиц</w:t>
      </w:r>
      <w:r w:rsidRPr="00D95369">
        <w:t xml:space="preserve"> (</w:t>
      </w:r>
      <w:r>
        <w:rPr>
          <w:b/>
        </w:rPr>
        <w:t>51,2</w:t>
      </w:r>
      <w:r w:rsidRPr="00D10EE9">
        <w:rPr>
          <w:b/>
        </w:rPr>
        <w:t>%</w:t>
      </w:r>
      <w:r w:rsidRPr="00D95369">
        <w:t xml:space="preserve">), </w:t>
      </w:r>
      <w:r>
        <w:t>налог на имущество  (</w:t>
      </w:r>
      <w:r>
        <w:rPr>
          <w:b/>
        </w:rPr>
        <w:t>22,0</w:t>
      </w:r>
      <w:r w:rsidRPr="00D10EE9">
        <w:rPr>
          <w:b/>
        </w:rPr>
        <w:t>%</w:t>
      </w:r>
      <w:r>
        <w:rPr>
          <w:b/>
        </w:rPr>
        <w:t>)</w:t>
      </w:r>
      <w:r w:rsidRPr="00D10EE9">
        <w:rPr>
          <w:b/>
        </w:rPr>
        <w:t>,</w:t>
      </w:r>
      <w:r w:rsidRPr="00D95369">
        <w:t xml:space="preserve"> </w:t>
      </w:r>
      <w:r w:rsidRPr="006E2983">
        <w:rPr>
          <w:iCs/>
        </w:rPr>
        <w:t>акциз</w:t>
      </w:r>
      <w:r>
        <w:rPr>
          <w:iCs/>
        </w:rPr>
        <w:t>ы (</w:t>
      </w:r>
      <w:r>
        <w:rPr>
          <w:b/>
          <w:iCs/>
        </w:rPr>
        <w:t>18,6)</w:t>
      </w:r>
      <w:r w:rsidRPr="00D10EE9">
        <w:rPr>
          <w:b/>
          <w:iCs/>
        </w:rPr>
        <w:t>%</w:t>
      </w:r>
      <w:r>
        <w:rPr>
          <w:b/>
        </w:rPr>
        <w:t xml:space="preserve">. </w:t>
      </w:r>
      <w:r w:rsidRPr="00897956">
        <w:rPr>
          <w:rFonts w:ascii="Cambria" w:hAnsi="Cambria"/>
        </w:rPr>
        <w:t>Доля остальных доходов незначительна.</w:t>
      </w:r>
    </w:p>
    <w:p w:rsidR="00C64C16" w:rsidRPr="00E10375" w:rsidRDefault="00A41D0D" w:rsidP="006546AB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CB1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в отчетном периоде составило </w:t>
      </w:r>
      <w:r w:rsidR="00D73DCC" w:rsidRPr="00DC2194">
        <w:rPr>
          <w:rFonts w:ascii="Times New Roman" w:hAnsi="Times New Roman" w:cs="Times New Roman"/>
          <w:b/>
          <w:sz w:val="28"/>
          <w:szCs w:val="28"/>
        </w:rPr>
        <w:t>36,6%</w:t>
      </w:r>
      <w:r w:rsidRPr="00110CB1">
        <w:rPr>
          <w:rFonts w:ascii="Times New Roman" w:hAnsi="Times New Roman" w:cs="Times New Roman"/>
          <w:sz w:val="28"/>
          <w:szCs w:val="28"/>
        </w:rPr>
        <w:t xml:space="preserve"> от утвержденных плановых назначений. При плане </w:t>
      </w:r>
      <w:r w:rsidRPr="00DC2194">
        <w:rPr>
          <w:rFonts w:ascii="Times New Roman" w:hAnsi="Times New Roman" w:cs="Times New Roman"/>
          <w:b/>
          <w:sz w:val="28"/>
          <w:szCs w:val="28"/>
        </w:rPr>
        <w:t>4</w:t>
      </w:r>
      <w:r w:rsidR="00D73DCC" w:rsidRPr="00DC2194">
        <w:rPr>
          <w:rFonts w:ascii="Times New Roman" w:hAnsi="Times New Roman" w:cs="Times New Roman"/>
          <w:b/>
          <w:sz w:val="28"/>
          <w:szCs w:val="28"/>
        </w:rPr>
        <w:t>8 362 000,00</w:t>
      </w:r>
      <w:r w:rsidR="00D73DCC" w:rsidRPr="00110CB1">
        <w:rPr>
          <w:rFonts w:ascii="Times New Roman" w:hAnsi="Times New Roman" w:cs="Times New Roman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sz w:val="28"/>
          <w:szCs w:val="28"/>
        </w:rPr>
        <w:t>руб</w:t>
      </w:r>
      <w:r w:rsidR="00D73DCC" w:rsidRPr="00110CB1">
        <w:rPr>
          <w:rFonts w:ascii="Times New Roman" w:hAnsi="Times New Roman" w:cs="Times New Roman"/>
          <w:sz w:val="28"/>
          <w:szCs w:val="28"/>
        </w:rPr>
        <w:t>лей</w:t>
      </w:r>
      <w:r w:rsidRPr="00110CB1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</w:t>
      </w:r>
      <w:r w:rsidRPr="00DC2194">
        <w:rPr>
          <w:rFonts w:ascii="Times New Roman" w:hAnsi="Times New Roman" w:cs="Times New Roman"/>
          <w:b/>
          <w:sz w:val="28"/>
          <w:szCs w:val="28"/>
        </w:rPr>
        <w:t>1</w:t>
      </w:r>
      <w:r w:rsidR="00D73DCC" w:rsidRPr="00DC2194">
        <w:rPr>
          <w:rFonts w:ascii="Times New Roman" w:hAnsi="Times New Roman" w:cs="Times New Roman"/>
          <w:b/>
          <w:sz w:val="28"/>
          <w:szCs w:val="28"/>
        </w:rPr>
        <w:t>7 692 357,97</w:t>
      </w:r>
      <w:r w:rsidR="00D73DCC" w:rsidRPr="00110CB1">
        <w:rPr>
          <w:rFonts w:ascii="Times New Roman" w:hAnsi="Times New Roman" w:cs="Times New Roman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sz w:val="28"/>
          <w:szCs w:val="28"/>
        </w:rPr>
        <w:t>руб</w:t>
      </w:r>
      <w:r w:rsidR="00D73DCC" w:rsidRPr="00110CB1">
        <w:rPr>
          <w:rFonts w:ascii="Times New Roman" w:hAnsi="Times New Roman" w:cs="Times New Roman"/>
          <w:sz w:val="28"/>
          <w:szCs w:val="28"/>
        </w:rPr>
        <w:t>лей</w:t>
      </w:r>
      <w:r w:rsidRPr="00110CB1">
        <w:rPr>
          <w:rFonts w:ascii="Times New Roman" w:hAnsi="Times New Roman" w:cs="Times New Roman"/>
          <w:sz w:val="28"/>
          <w:szCs w:val="28"/>
        </w:rPr>
        <w:t>. Низкое исполнение плана допущено по налогам на имущество, доля которых в общем объеме налоговых до</w:t>
      </w:r>
      <w:r w:rsidR="00110CB1" w:rsidRPr="00110CB1">
        <w:rPr>
          <w:rFonts w:ascii="Times New Roman" w:hAnsi="Times New Roman" w:cs="Times New Roman"/>
          <w:sz w:val="28"/>
          <w:szCs w:val="28"/>
        </w:rPr>
        <w:t xml:space="preserve">ходов составляет </w:t>
      </w:r>
      <w:r w:rsidR="00110CB1" w:rsidRPr="00DC2194">
        <w:rPr>
          <w:rFonts w:ascii="Times New Roman" w:hAnsi="Times New Roman" w:cs="Times New Roman"/>
          <w:b/>
          <w:sz w:val="28"/>
          <w:szCs w:val="28"/>
        </w:rPr>
        <w:t>22,0</w:t>
      </w:r>
      <w:r w:rsidRPr="00DC2194">
        <w:rPr>
          <w:rFonts w:ascii="Times New Roman" w:hAnsi="Times New Roman" w:cs="Times New Roman"/>
          <w:b/>
          <w:sz w:val="28"/>
          <w:szCs w:val="28"/>
        </w:rPr>
        <w:t>%</w:t>
      </w:r>
      <w:r w:rsidRPr="00110CB1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Pr="00DC2194">
        <w:rPr>
          <w:rFonts w:ascii="Times New Roman" w:hAnsi="Times New Roman" w:cs="Times New Roman"/>
          <w:b/>
          <w:sz w:val="28"/>
          <w:szCs w:val="28"/>
        </w:rPr>
        <w:t>1</w:t>
      </w:r>
      <w:r w:rsidR="00110CB1" w:rsidRPr="00DC2194">
        <w:rPr>
          <w:rFonts w:ascii="Times New Roman" w:hAnsi="Times New Roman" w:cs="Times New Roman"/>
          <w:b/>
          <w:sz w:val="28"/>
          <w:szCs w:val="28"/>
        </w:rPr>
        <w:t>8 886 000,00</w:t>
      </w:r>
      <w:r w:rsidR="00110CB1" w:rsidRPr="00110CB1">
        <w:rPr>
          <w:rFonts w:ascii="Times New Roman" w:hAnsi="Times New Roman" w:cs="Times New Roman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sz w:val="28"/>
          <w:szCs w:val="28"/>
        </w:rPr>
        <w:t>руб</w:t>
      </w:r>
      <w:r w:rsidR="00110CB1" w:rsidRPr="00110CB1">
        <w:rPr>
          <w:rFonts w:ascii="Times New Roman" w:hAnsi="Times New Roman" w:cs="Times New Roman"/>
          <w:sz w:val="28"/>
          <w:szCs w:val="28"/>
        </w:rPr>
        <w:t>лей</w:t>
      </w:r>
      <w:r w:rsidRPr="00110CB1">
        <w:rPr>
          <w:rFonts w:ascii="Times New Roman" w:hAnsi="Times New Roman" w:cs="Times New Roman"/>
          <w:sz w:val="28"/>
          <w:szCs w:val="28"/>
        </w:rPr>
        <w:t xml:space="preserve">, фактическое исполнение составило </w:t>
      </w:r>
      <w:r w:rsidR="00110CB1" w:rsidRPr="00DC2194">
        <w:rPr>
          <w:rFonts w:ascii="Times New Roman" w:hAnsi="Times New Roman" w:cs="Times New Roman"/>
          <w:b/>
          <w:sz w:val="28"/>
          <w:szCs w:val="28"/>
        </w:rPr>
        <w:t>3 894 433,61</w:t>
      </w:r>
      <w:r w:rsidR="00110CB1" w:rsidRPr="00110CB1">
        <w:rPr>
          <w:rFonts w:ascii="Times New Roman" w:hAnsi="Times New Roman" w:cs="Times New Roman"/>
          <w:sz w:val="28"/>
          <w:szCs w:val="28"/>
        </w:rPr>
        <w:t xml:space="preserve"> </w:t>
      </w:r>
      <w:r w:rsidRPr="00110CB1">
        <w:rPr>
          <w:rFonts w:ascii="Times New Roman" w:hAnsi="Times New Roman" w:cs="Times New Roman"/>
          <w:sz w:val="28"/>
          <w:szCs w:val="28"/>
        </w:rPr>
        <w:t>руб</w:t>
      </w:r>
      <w:r w:rsidR="00110CB1" w:rsidRPr="00110CB1">
        <w:rPr>
          <w:rFonts w:ascii="Times New Roman" w:hAnsi="Times New Roman" w:cs="Times New Roman"/>
          <w:sz w:val="28"/>
          <w:szCs w:val="28"/>
        </w:rPr>
        <w:t>лей</w:t>
      </w:r>
      <w:r w:rsidRPr="00110CB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2194">
        <w:rPr>
          <w:rFonts w:ascii="Times New Roman" w:hAnsi="Times New Roman" w:cs="Times New Roman"/>
          <w:b/>
          <w:sz w:val="28"/>
          <w:szCs w:val="28"/>
        </w:rPr>
        <w:t>2</w:t>
      </w:r>
      <w:r w:rsidR="00110CB1" w:rsidRPr="00DC2194">
        <w:rPr>
          <w:rFonts w:ascii="Times New Roman" w:hAnsi="Times New Roman" w:cs="Times New Roman"/>
          <w:b/>
          <w:sz w:val="28"/>
          <w:szCs w:val="28"/>
        </w:rPr>
        <w:t>0,6</w:t>
      </w:r>
      <w:r w:rsidRPr="00DC2194">
        <w:rPr>
          <w:rFonts w:ascii="Times New Roman" w:hAnsi="Times New Roman" w:cs="Times New Roman"/>
          <w:b/>
          <w:sz w:val="28"/>
          <w:szCs w:val="28"/>
        </w:rPr>
        <w:t>%</w:t>
      </w:r>
      <w:r w:rsidRPr="00110CB1">
        <w:rPr>
          <w:rFonts w:ascii="Times New Roman" w:hAnsi="Times New Roman" w:cs="Times New Roman"/>
          <w:sz w:val="28"/>
          <w:szCs w:val="28"/>
        </w:rPr>
        <w:t xml:space="preserve">. </w:t>
      </w:r>
      <w:r w:rsidRPr="00E10375">
        <w:rPr>
          <w:rFonts w:ascii="Times New Roman" w:hAnsi="Times New Roman" w:cs="Times New Roman"/>
          <w:sz w:val="28"/>
          <w:szCs w:val="28"/>
        </w:rPr>
        <w:t>Невыполнение связано со сроками уплаты налога на имущество и земельного налога для физических лиц, которые наступят в декабре 201</w:t>
      </w:r>
      <w:r w:rsidR="00A42DCD" w:rsidRPr="00E10375">
        <w:rPr>
          <w:rFonts w:ascii="Times New Roman" w:hAnsi="Times New Roman" w:cs="Times New Roman"/>
          <w:sz w:val="28"/>
          <w:szCs w:val="28"/>
        </w:rPr>
        <w:t>7</w:t>
      </w:r>
      <w:r w:rsidRPr="00E1037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41D0D" w:rsidRPr="00110CB1" w:rsidRDefault="00A41D0D" w:rsidP="006546AB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CB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10CB1" w:rsidRPr="00110CB1">
        <w:rPr>
          <w:rFonts w:ascii="Times New Roman" w:hAnsi="Times New Roman" w:cs="Times New Roman"/>
          <w:sz w:val="28"/>
          <w:szCs w:val="28"/>
        </w:rPr>
        <w:t xml:space="preserve">по неналоговым доходам составило </w:t>
      </w:r>
      <w:r w:rsidR="00110CB1" w:rsidRPr="00DC2194">
        <w:rPr>
          <w:rFonts w:ascii="Times New Roman" w:hAnsi="Times New Roman" w:cs="Times New Roman"/>
          <w:b/>
          <w:sz w:val="28"/>
          <w:szCs w:val="28"/>
        </w:rPr>
        <w:t>299 394,57</w:t>
      </w:r>
      <w:r w:rsidR="00110CB1" w:rsidRPr="00110CB1">
        <w:rPr>
          <w:rFonts w:ascii="Times New Roman" w:hAnsi="Times New Roman" w:cs="Times New Roman"/>
          <w:sz w:val="28"/>
          <w:szCs w:val="28"/>
        </w:rPr>
        <w:t xml:space="preserve"> рублей, при отсутствии плановых бюджетных назначений. </w:t>
      </w:r>
    </w:p>
    <w:p w:rsidR="005D7491" w:rsidRPr="00534B71" w:rsidRDefault="005D7491" w:rsidP="006546AB">
      <w:pPr>
        <w:pStyle w:val="aff0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534B71">
        <w:t>Сумма   невыясненных   поступлений  отсутствует.</w:t>
      </w:r>
    </w:p>
    <w:p w:rsidR="00534B71" w:rsidRPr="00534B71" w:rsidRDefault="00095535" w:rsidP="006546AB">
      <w:pPr>
        <w:pStyle w:val="ConsPlusNormal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B7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64C16" w:rsidRPr="00534B71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за 1полугодие 2017</w:t>
      </w:r>
      <w:r w:rsidRPr="00534B71">
        <w:rPr>
          <w:rFonts w:ascii="Times New Roman" w:hAnsi="Times New Roman" w:cs="Times New Roman"/>
          <w:sz w:val="28"/>
          <w:szCs w:val="28"/>
        </w:rPr>
        <w:t xml:space="preserve"> года исполнен по расходам в сумме </w:t>
      </w:r>
      <w:r w:rsidR="00534B71" w:rsidRPr="00DC2194">
        <w:rPr>
          <w:rFonts w:ascii="Times New Roman" w:hAnsi="Times New Roman" w:cs="Times New Roman"/>
          <w:b/>
          <w:sz w:val="28"/>
          <w:szCs w:val="28"/>
        </w:rPr>
        <w:t>52 129 765,97</w:t>
      </w:r>
      <w:r w:rsidR="00534B71" w:rsidRPr="00534B71">
        <w:rPr>
          <w:rFonts w:ascii="Times New Roman" w:hAnsi="Times New Roman" w:cs="Times New Roman"/>
          <w:sz w:val="28"/>
          <w:szCs w:val="28"/>
        </w:rPr>
        <w:t xml:space="preserve"> </w:t>
      </w:r>
      <w:r w:rsidRPr="00534B71">
        <w:rPr>
          <w:rFonts w:ascii="Times New Roman" w:hAnsi="Times New Roman" w:cs="Times New Roman"/>
          <w:sz w:val="28"/>
          <w:szCs w:val="28"/>
        </w:rPr>
        <w:t xml:space="preserve"> руб</w:t>
      </w:r>
      <w:r w:rsidR="00534B71" w:rsidRPr="00534B71">
        <w:rPr>
          <w:rFonts w:ascii="Times New Roman" w:hAnsi="Times New Roman" w:cs="Times New Roman"/>
          <w:sz w:val="28"/>
          <w:szCs w:val="28"/>
        </w:rPr>
        <w:t>лей</w:t>
      </w:r>
      <w:r w:rsidRPr="00534B7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4B71" w:rsidRPr="00DC2194">
        <w:rPr>
          <w:rFonts w:ascii="Times New Roman" w:hAnsi="Times New Roman" w:cs="Times New Roman"/>
          <w:b/>
          <w:sz w:val="28"/>
          <w:szCs w:val="28"/>
        </w:rPr>
        <w:t>4</w:t>
      </w:r>
      <w:r w:rsidRPr="00DC2194">
        <w:rPr>
          <w:rFonts w:ascii="Times New Roman" w:hAnsi="Times New Roman" w:cs="Times New Roman"/>
          <w:b/>
          <w:sz w:val="28"/>
          <w:szCs w:val="28"/>
        </w:rPr>
        <w:t>3,</w:t>
      </w:r>
      <w:r w:rsidR="00534B71" w:rsidRPr="00DC2194">
        <w:rPr>
          <w:rFonts w:ascii="Times New Roman" w:hAnsi="Times New Roman" w:cs="Times New Roman"/>
          <w:b/>
          <w:sz w:val="28"/>
          <w:szCs w:val="28"/>
        </w:rPr>
        <w:t>8</w:t>
      </w:r>
      <w:r w:rsidRPr="00DC2194">
        <w:rPr>
          <w:rFonts w:ascii="Times New Roman" w:hAnsi="Times New Roman" w:cs="Times New Roman"/>
          <w:b/>
          <w:sz w:val="28"/>
          <w:szCs w:val="28"/>
        </w:rPr>
        <w:t>%</w:t>
      </w:r>
      <w:r w:rsidRPr="00534B71">
        <w:rPr>
          <w:rFonts w:ascii="Times New Roman" w:hAnsi="Times New Roman" w:cs="Times New Roman"/>
          <w:sz w:val="28"/>
          <w:szCs w:val="28"/>
        </w:rPr>
        <w:t xml:space="preserve"> от уточненного плана 201</w:t>
      </w:r>
      <w:r w:rsidR="00534B71" w:rsidRPr="00534B71">
        <w:rPr>
          <w:rFonts w:ascii="Times New Roman" w:hAnsi="Times New Roman" w:cs="Times New Roman"/>
          <w:sz w:val="28"/>
          <w:szCs w:val="28"/>
        </w:rPr>
        <w:t xml:space="preserve">7 года, </w:t>
      </w:r>
      <w:r w:rsidR="00421888" w:rsidRPr="00534B71">
        <w:rPr>
          <w:rFonts w:ascii="Times New Roman" w:hAnsi="Times New Roman" w:cs="Times New Roman"/>
          <w:sz w:val="28"/>
          <w:szCs w:val="28"/>
        </w:rPr>
        <w:t xml:space="preserve">что </w:t>
      </w:r>
      <w:r w:rsidR="00534B71" w:rsidRPr="00534B71">
        <w:rPr>
          <w:rFonts w:ascii="Times New Roman" w:hAnsi="Times New Roman" w:cs="Times New Roman"/>
          <w:sz w:val="28"/>
          <w:szCs w:val="28"/>
        </w:rPr>
        <w:t xml:space="preserve">на </w:t>
      </w:r>
      <w:r w:rsidR="00534B71" w:rsidRPr="00DC2194">
        <w:rPr>
          <w:rFonts w:ascii="Times New Roman" w:hAnsi="Times New Roman" w:cs="Times New Roman"/>
          <w:b/>
          <w:sz w:val="28"/>
          <w:szCs w:val="28"/>
        </w:rPr>
        <w:t>36,2%</w:t>
      </w:r>
      <w:r w:rsidR="00534B71" w:rsidRPr="00534B71">
        <w:t xml:space="preserve">  </w:t>
      </w:r>
      <w:r w:rsidR="00534B71" w:rsidRPr="00534B71">
        <w:rPr>
          <w:rFonts w:ascii="Times New Roman" w:hAnsi="Times New Roman" w:cs="Times New Roman"/>
          <w:sz w:val="28"/>
          <w:szCs w:val="28"/>
        </w:rPr>
        <w:t>ниже расходов бюджета за аналогичный период 2016 года.</w:t>
      </w:r>
    </w:p>
    <w:p w:rsidR="00176B26" w:rsidRPr="00DC2194" w:rsidRDefault="00534B71" w:rsidP="006546AB">
      <w:pPr>
        <w:pStyle w:val="2"/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DC2194">
        <w:t xml:space="preserve"> Наибольшая часть объема бюджетных ассигнований запланирована по </w:t>
      </w:r>
      <w:r w:rsidR="0038630D" w:rsidRPr="00DC2194">
        <w:t xml:space="preserve">разделу 0500 «Жилищно-коммунальное хозяйство» </w:t>
      </w:r>
      <w:r w:rsidRPr="00DC2194">
        <w:t xml:space="preserve">в объеме </w:t>
      </w:r>
      <w:r w:rsidRPr="00DC2194">
        <w:rPr>
          <w:b/>
        </w:rPr>
        <w:t>5</w:t>
      </w:r>
      <w:r w:rsidR="0038630D" w:rsidRPr="00DC2194">
        <w:rPr>
          <w:b/>
        </w:rPr>
        <w:t>6 426 193,35</w:t>
      </w:r>
      <w:r w:rsidR="0038630D" w:rsidRPr="00DC2194">
        <w:t xml:space="preserve"> </w:t>
      </w:r>
      <w:r w:rsidRPr="00DC2194">
        <w:t>руб</w:t>
      </w:r>
      <w:r w:rsidR="0038630D" w:rsidRPr="00DC2194">
        <w:t>лей</w:t>
      </w:r>
      <w:r w:rsidRPr="00DC2194">
        <w:t xml:space="preserve"> или </w:t>
      </w:r>
      <w:r w:rsidRPr="00DC2194">
        <w:rPr>
          <w:b/>
        </w:rPr>
        <w:t>4</w:t>
      </w:r>
      <w:r w:rsidR="0038630D" w:rsidRPr="00DC2194">
        <w:rPr>
          <w:b/>
        </w:rPr>
        <w:t>7,4</w:t>
      </w:r>
      <w:r w:rsidRPr="00DC2194">
        <w:rPr>
          <w:b/>
        </w:rPr>
        <w:t>%</w:t>
      </w:r>
      <w:r w:rsidRPr="00DC2194">
        <w:t xml:space="preserve"> от общего объема расходов бюджета. Исполнение расходов по данному </w:t>
      </w:r>
      <w:r w:rsidR="0038630D" w:rsidRPr="00DC2194">
        <w:t xml:space="preserve">разделу </w:t>
      </w:r>
      <w:r w:rsidRPr="00DC2194">
        <w:t xml:space="preserve">за отчетный период составило </w:t>
      </w:r>
      <w:r w:rsidR="0038630D" w:rsidRPr="00DC2194">
        <w:rPr>
          <w:b/>
        </w:rPr>
        <w:t>30 626 647,13</w:t>
      </w:r>
      <w:r w:rsidRPr="00DC2194">
        <w:t xml:space="preserve"> руб</w:t>
      </w:r>
      <w:r w:rsidR="0038630D" w:rsidRPr="00DC2194">
        <w:t>лей</w:t>
      </w:r>
      <w:r w:rsidRPr="00DC2194">
        <w:t xml:space="preserve"> или </w:t>
      </w:r>
      <w:r w:rsidR="0038630D" w:rsidRPr="00DC2194">
        <w:rPr>
          <w:b/>
        </w:rPr>
        <w:t>5</w:t>
      </w:r>
      <w:r w:rsidR="00EE3F4C" w:rsidRPr="00DC2194">
        <w:rPr>
          <w:b/>
        </w:rPr>
        <w:t>4,3</w:t>
      </w:r>
      <w:r w:rsidRPr="00DC2194">
        <w:rPr>
          <w:b/>
        </w:rPr>
        <w:t>%</w:t>
      </w:r>
      <w:r w:rsidRPr="00DC2194">
        <w:t xml:space="preserve">. Низкое исполнение сложилось по следующим </w:t>
      </w:r>
      <w:r w:rsidR="00EE3F4C" w:rsidRPr="00DC2194">
        <w:t xml:space="preserve">разделам: 0400 «Национальная экономика» – </w:t>
      </w:r>
      <w:r w:rsidR="00EE3F4C" w:rsidRPr="00DC2194">
        <w:rPr>
          <w:b/>
        </w:rPr>
        <w:t>24,4</w:t>
      </w:r>
      <w:r w:rsidRPr="00DC2194">
        <w:rPr>
          <w:b/>
        </w:rPr>
        <w:t>%</w:t>
      </w:r>
      <w:r w:rsidRPr="00DC2194">
        <w:t xml:space="preserve">; </w:t>
      </w:r>
      <w:r w:rsidR="00EE3F4C" w:rsidRPr="00DC2194">
        <w:t xml:space="preserve"> 0800 «Культура, кинематография» </w:t>
      </w:r>
      <w:r w:rsidRPr="00DC2194">
        <w:t>-</w:t>
      </w:r>
      <w:r w:rsidR="00EE3F4C" w:rsidRPr="00DC2194">
        <w:t xml:space="preserve"> </w:t>
      </w:r>
      <w:r w:rsidR="00EE3F4C" w:rsidRPr="00DC2194">
        <w:rPr>
          <w:b/>
        </w:rPr>
        <w:t>23,2%</w:t>
      </w:r>
      <w:r w:rsidR="00EE3F4C" w:rsidRPr="00DC2194">
        <w:t xml:space="preserve">; 1100 « Физическая культура и спорт» - </w:t>
      </w:r>
      <w:r w:rsidR="00EE3F4C" w:rsidRPr="00DC2194">
        <w:rPr>
          <w:b/>
        </w:rPr>
        <w:t>0,2%</w:t>
      </w:r>
      <w:r w:rsidR="00EE3F4C" w:rsidRPr="00DC2194">
        <w:t xml:space="preserve">. </w:t>
      </w:r>
      <w:r w:rsidR="00176B26" w:rsidRPr="00DC2194">
        <w:t xml:space="preserve"> </w:t>
      </w:r>
    </w:p>
    <w:p w:rsidR="001561B9" w:rsidRDefault="001561B9" w:rsidP="006546AB">
      <w:pPr>
        <w:numPr>
          <w:ilvl w:val="0"/>
          <w:numId w:val="4"/>
        </w:numPr>
        <w:tabs>
          <w:tab w:val="left" w:pos="851"/>
        </w:tabs>
        <w:spacing w:line="276" w:lineRule="auto"/>
        <w:ind w:hanging="219"/>
        <w:jc w:val="both"/>
      </w:pPr>
      <w:r>
        <w:t>Расходов, не предусмотренных бюджетом, не производилось.</w:t>
      </w:r>
    </w:p>
    <w:p w:rsidR="00176B26" w:rsidRDefault="008849B8" w:rsidP="006546AB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rStyle w:val="apple-converted-space"/>
          <w:shd w:val="clear" w:color="auto" w:fill="FFFFFF"/>
        </w:rPr>
        <w:t xml:space="preserve">Бюджет </w:t>
      </w:r>
      <w:r w:rsidR="00176B26">
        <w:rPr>
          <w:rStyle w:val="apple-converted-space"/>
          <w:shd w:val="clear" w:color="auto" w:fill="FFFFFF"/>
        </w:rPr>
        <w:t>муниципального образования Саракташский поссовет за 1 полугодие</w:t>
      </w:r>
      <w:r>
        <w:rPr>
          <w:rStyle w:val="apple-converted-space"/>
          <w:shd w:val="clear" w:color="auto" w:fill="FFFFFF"/>
        </w:rPr>
        <w:t xml:space="preserve"> 201</w:t>
      </w:r>
      <w:r w:rsidR="00421888">
        <w:rPr>
          <w:rStyle w:val="apple-converted-space"/>
          <w:shd w:val="clear" w:color="auto" w:fill="FFFFFF"/>
        </w:rPr>
        <w:t>7</w:t>
      </w:r>
      <w:r w:rsidRPr="00B03FAF">
        <w:rPr>
          <w:rStyle w:val="apple-converted-space"/>
          <w:shd w:val="clear" w:color="auto" w:fill="FFFFFF"/>
        </w:rPr>
        <w:t xml:space="preserve"> года </w:t>
      </w:r>
      <w:r w:rsidR="00421888">
        <w:t xml:space="preserve">исполнен с профицитом в размере </w:t>
      </w:r>
      <w:r w:rsidR="00176B26">
        <w:rPr>
          <w:b/>
        </w:rPr>
        <w:t>1 002 139,47</w:t>
      </w:r>
      <w:r w:rsidR="00176B26">
        <w:t xml:space="preserve"> рублей. По итогам 1 полугодия 2016</w:t>
      </w:r>
      <w:r w:rsidR="00176B26" w:rsidRPr="00406B7A">
        <w:t xml:space="preserve"> года </w:t>
      </w:r>
      <w:r w:rsidR="00176B26">
        <w:t xml:space="preserve">также </w:t>
      </w:r>
      <w:r w:rsidR="00176B26" w:rsidRPr="00DC2194">
        <w:t>наблюдалось превышение доходов над расходами</w:t>
      </w:r>
      <w:r w:rsidR="00176B26" w:rsidRPr="0077625A">
        <w:t xml:space="preserve"> в сумме </w:t>
      </w:r>
      <w:r w:rsidR="00176B26" w:rsidRPr="00205E7C">
        <w:rPr>
          <w:b/>
        </w:rPr>
        <w:t>7 071 684,35</w:t>
      </w:r>
      <w:r w:rsidR="00176B26" w:rsidRPr="0077625A">
        <w:t xml:space="preserve"> рублей. </w:t>
      </w:r>
    </w:p>
    <w:p w:rsidR="00E97AA5" w:rsidRDefault="006A3FE4" w:rsidP="00DC2194">
      <w:pPr>
        <w:numPr>
          <w:ilvl w:val="0"/>
          <w:numId w:val="4"/>
        </w:numPr>
        <w:tabs>
          <w:tab w:val="left" w:pos="993"/>
        </w:tabs>
        <w:overflowPunct/>
        <w:spacing w:line="276" w:lineRule="auto"/>
        <w:ind w:left="0" w:firstLine="567"/>
        <w:jc w:val="both"/>
        <w:textAlignment w:val="auto"/>
        <w:rPr>
          <w:bCs/>
        </w:rPr>
      </w:pPr>
      <w:r w:rsidRPr="00F5308C">
        <w:rPr>
          <w:bCs/>
        </w:rPr>
        <w:t xml:space="preserve">Остаток денежных средств на счете по состоянию на </w:t>
      </w:r>
      <w:r w:rsidR="00E97AA5" w:rsidRPr="00357036">
        <w:rPr>
          <w:bCs/>
        </w:rPr>
        <w:t>01.0</w:t>
      </w:r>
      <w:r w:rsidR="00E97AA5">
        <w:rPr>
          <w:bCs/>
        </w:rPr>
        <w:t>7</w:t>
      </w:r>
      <w:r w:rsidR="00E97AA5" w:rsidRPr="00357036">
        <w:rPr>
          <w:bCs/>
        </w:rPr>
        <w:t>.201</w:t>
      </w:r>
      <w:r w:rsidR="00E97AA5">
        <w:rPr>
          <w:bCs/>
        </w:rPr>
        <w:t>7</w:t>
      </w:r>
      <w:r w:rsidR="00E97AA5" w:rsidRPr="00357036">
        <w:rPr>
          <w:bCs/>
        </w:rPr>
        <w:t xml:space="preserve"> года </w:t>
      </w:r>
      <w:r w:rsidR="00E97AA5">
        <w:rPr>
          <w:bCs/>
        </w:rPr>
        <w:t xml:space="preserve">сложился в сумме </w:t>
      </w:r>
      <w:r w:rsidR="00E97AA5" w:rsidRPr="00357036">
        <w:rPr>
          <w:b/>
          <w:bCs/>
        </w:rPr>
        <w:t>1</w:t>
      </w:r>
      <w:r w:rsidR="00E97AA5">
        <w:rPr>
          <w:b/>
          <w:bCs/>
        </w:rPr>
        <w:t xml:space="preserve"> 313 115,88 </w:t>
      </w:r>
      <w:r w:rsidR="00E97AA5">
        <w:rPr>
          <w:bCs/>
        </w:rPr>
        <w:t xml:space="preserve">рублей, из них остатки целевых средств областного бюджета в сумме </w:t>
      </w:r>
      <w:r w:rsidR="00E97AA5" w:rsidRPr="00DC2194">
        <w:rPr>
          <w:b/>
          <w:bCs/>
        </w:rPr>
        <w:t>664 500,00</w:t>
      </w:r>
      <w:r w:rsidR="00E97AA5">
        <w:rPr>
          <w:bCs/>
        </w:rPr>
        <w:t xml:space="preserve"> рублей.</w:t>
      </w:r>
      <w:r w:rsidR="00E97AA5">
        <w:rPr>
          <w:sz w:val="24"/>
          <w:szCs w:val="24"/>
        </w:rPr>
        <w:t xml:space="preserve"> </w:t>
      </w:r>
    </w:p>
    <w:p w:rsidR="00427A51" w:rsidRPr="00427A51" w:rsidRDefault="006A3FE4" w:rsidP="00427A51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F0DF9">
        <w:rPr>
          <w:bCs/>
        </w:rPr>
        <w:t xml:space="preserve">Дебиторская задолженность за </w:t>
      </w:r>
      <w:r w:rsidR="00F5308C">
        <w:rPr>
          <w:bCs/>
        </w:rPr>
        <w:t xml:space="preserve">1 квартал </w:t>
      </w:r>
      <w:r w:rsidRPr="00CF0DF9">
        <w:rPr>
          <w:bCs/>
        </w:rPr>
        <w:t>20</w:t>
      </w:r>
      <w:r w:rsidR="00F5308C">
        <w:rPr>
          <w:bCs/>
        </w:rPr>
        <w:t>17</w:t>
      </w:r>
      <w:r w:rsidRPr="00CF0DF9">
        <w:rPr>
          <w:bCs/>
        </w:rPr>
        <w:t xml:space="preserve"> года сложилась в сумме </w:t>
      </w:r>
      <w:r w:rsidR="006546AB">
        <w:rPr>
          <w:b/>
          <w:bCs/>
        </w:rPr>
        <w:t>52 084 010,66</w:t>
      </w:r>
      <w:r w:rsidR="006546AB">
        <w:rPr>
          <w:bCs/>
        </w:rPr>
        <w:t xml:space="preserve"> </w:t>
      </w:r>
      <w:r w:rsidR="006546AB" w:rsidRPr="00357036">
        <w:rPr>
          <w:bCs/>
        </w:rPr>
        <w:t xml:space="preserve">рублей, кредиторская задолженность в сумме </w:t>
      </w:r>
      <w:r w:rsidR="006546AB" w:rsidRPr="00303B5F">
        <w:rPr>
          <w:b/>
          <w:bCs/>
        </w:rPr>
        <w:t>1</w:t>
      </w:r>
      <w:r w:rsidR="006546AB">
        <w:rPr>
          <w:b/>
          <w:bCs/>
        </w:rPr>
        <w:t xml:space="preserve">2 985 629,13 </w:t>
      </w:r>
      <w:r w:rsidR="006546AB" w:rsidRPr="00357036">
        <w:rPr>
          <w:bCs/>
        </w:rPr>
        <w:t>рублей.</w:t>
      </w:r>
      <w:r w:rsidR="00427A51">
        <w:t xml:space="preserve">     </w:t>
      </w:r>
      <w:r w:rsidR="00427A51" w:rsidRPr="009823C3">
        <w:t xml:space="preserve"> </w:t>
      </w:r>
      <w:r w:rsidR="00427A51" w:rsidRPr="003E356E">
        <w:t xml:space="preserve">Основная доля кредиторской задолженности складывается по дорожному фонду, в размере 10 000 000,00 рублей или </w:t>
      </w:r>
      <w:r w:rsidR="00427A51">
        <w:t>77,0</w:t>
      </w:r>
      <w:r w:rsidR="00427A51" w:rsidRPr="003E356E">
        <w:t>% от всей задолженности по муниципалитету.</w:t>
      </w:r>
      <w:r w:rsidR="00427A51" w:rsidRPr="009823C3">
        <w:t xml:space="preserve"> </w:t>
      </w:r>
    </w:p>
    <w:p w:rsidR="005976E1" w:rsidRDefault="005976E1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D01841">
            <w:pPr>
              <w:ind w:right="45"/>
              <w:jc w:val="both"/>
            </w:pPr>
            <w:r>
              <w:t xml:space="preserve">     Саракташск</w:t>
            </w:r>
            <w:r w:rsidR="00D01841">
              <w:t xml:space="preserve">ого </w:t>
            </w:r>
            <w:r>
              <w:t>поссовет</w:t>
            </w:r>
            <w:r w:rsidR="00D01841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427A51">
          <w:headerReference w:type="default" r:id="rId13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523164">
        <w:rPr>
          <w:b/>
          <w:bCs/>
        </w:rPr>
        <w:t xml:space="preserve">полугодие </w:t>
      </w:r>
      <w:r w:rsidRPr="00101F6E">
        <w:rPr>
          <w:b/>
          <w:bCs/>
        </w:rPr>
        <w:t>201</w:t>
      </w:r>
      <w:r w:rsidR="009B190D">
        <w:rPr>
          <w:b/>
          <w:bCs/>
        </w:rPr>
        <w:t>7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523164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523164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523164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4D107C" w:rsidP="0052316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</w:t>
            </w:r>
            <w:r w:rsidR="00523164">
              <w:rPr>
                <w:b/>
                <w:bCs/>
                <w:sz w:val="20"/>
                <w:szCs w:val="20"/>
              </w:rPr>
              <w:t>18 955 354,35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52316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53 131 905,44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A23B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76 647 602,34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69,3</w:t>
            </w:r>
          </w:p>
        </w:tc>
      </w:tr>
      <w:tr w:rsidR="004622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48 362 000,</w:t>
            </w:r>
            <w:r w:rsidR="004D107C" w:rsidRPr="00770D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52316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17 991 752,54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A23B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17 645 952,34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52316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9 063 052,76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A23B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9 006 095,60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9 063 052,76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9 006 095,60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244B5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61" w:rsidRPr="00770D0E" w:rsidRDefault="00963561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63561" w:rsidP="00354AD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000 1 03 </w:t>
            </w:r>
            <w:r w:rsidRPr="00770D0E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63561" w:rsidRPr="00770D0E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3 300 423,49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A23B6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82ED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4 160 949,67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244B53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32A0" w:rsidRDefault="00523164" w:rsidP="00462292">
            <w:pPr>
              <w:jc w:val="center"/>
              <w:rPr>
                <w:sz w:val="20"/>
                <w:szCs w:val="20"/>
              </w:rPr>
            </w:pPr>
            <w:r w:rsidRPr="007732A0">
              <w:rPr>
                <w:sz w:val="20"/>
                <w:szCs w:val="20"/>
              </w:rPr>
              <w:t>3 300 423,49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4 160 949,67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244B5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1 651 000,00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1 434 448,11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1 494 281,70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462292" w:rsidRPr="00770D0E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1 539 000,00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1 047 209,37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646 845,84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244B5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</w:tr>
      <w:tr w:rsidR="00462292" w:rsidRPr="00770D0E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9B190D" w:rsidP="009E1CC7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9B190D" w:rsidRPr="00770D0E" w:rsidRDefault="00523164" w:rsidP="00523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387 238,74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A23B6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847 435,86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244B5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942F8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18 886 000,00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3 894 433,61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2 979 683,80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130,7</w:t>
            </w:r>
          </w:p>
        </w:tc>
      </w:tr>
      <w:tr w:rsidR="00462292" w:rsidRPr="00770D0E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1 472 000,00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115 352,94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66 220,72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1F4C4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174,2</w:t>
            </w:r>
          </w:p>
        </w:tc>
      </w:tr>
      <w:tr w:rsidR="00462292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17 414 000,00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3 779 080,67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A23B6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2 913 463,08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1F4C4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129,7</w:t>
            </w:r>
          </w:p>
        </w:tc>
      </w:tr>
      <w:tr w:rsidR="00462292" w:rsidRPr="00770D0E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9B190D" w:rsidRPr="00770D0E" w:rsidRDefault="009B190D" w:rsidP="00774C82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3 341,57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1F4C4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299,6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5E035B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5E035B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2316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3 341,57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1F4C4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</w:t>
            </w:r>
          </w:p>
        </w:tc>
      </w:tr>
      <w:tr w:rsidR="00523164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164" w:rsidRPr="00523164" w:rsidRDefault="00523164" w:rsidP="005E035B">
            <w:pPr>
              <w:rPr>
                <w:b/>
                <w:sz w:val="20"/>
                <w:szCs w:val="20"/>
              </w:rPr>
            </w:pPr>
            <w:r w:rsidRPr="00523164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523164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t>289 384,00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7732A0" w:rsidRDefault="00523164" w:rsidP="00462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982EDC" w:rsidRDefault="00982EDC" w:rsidP="00462292">
            <w:pPr>
              <w:jc w:val="center"/>
              <w:rPr>
                <w:b/>
                <w:sz w:val="20"/>
                <w:szCs w:val="20"/>
              </w:rPr>
            </w:pPr>
            <w:r w:rsidRPr="00982ED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164" w:rsidRPr="00770D0E" w:rsidRDefault="00523164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6E4D1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70D0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2</w:t>
            </w:r>
            <w:r w:rsidRPr="00770D0E">
              <w:rPr>
                <w:b/>
                <w:sz w:val="20"/>
                <w:szCs w:val="20"/>
              </w:rPr>
              <w:t xml:space="preserve">000 00 0000 </w:t>
            </w:r>
            <w:r>
              <w:rPr>
                <w:b/>
                <w:sz w:val="20"/>
                <w:szCs w:val="20"/>
              </w:rPr>
              <w:t>13</w:t>
            </w:r>
            <w:r w:rsidRPr="00770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Default="006E4D18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Default="006E4D18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982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</w:t>
            </w:r>
            <w:r w:rsidR="00982EDC">
              <w:rPr>
                <w:b/>
                <w:bCs/>
                <w:sz w:val="20"/>
                <w:szCs w:val="20"/>
              </w:rPr>
              <w:t>6</w:t>
            </w:r>
            <w:r w:rsidRPr="00770D0E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462292" w:rsidRDefault="006E4D18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462292" w:rsidRDefault="006E4D18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462292" w:rsidRDefault="006E4D18" w:rsidP="00982EDC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 xml:space="preserve">1 </w:t>
            </w:r>
            <w:r w:rsidR="00982EDC">
              <w:rPr>
                <w:bCs/>
                <w:sz w:val="20"/>
                <w:szCs w:val="20"/>
              </w:rPr>
              <w:t>6</w:t>
            </w:r>
            <w:r w:rsidRPr="00462292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70 593 354,35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35 140 152,90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59 001 650,00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1F4C4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</w:t>
            </w:r>
          </w:p>
        </w:tc>
      </w:tr>
      <w:tr w:rsidR="006E4D18" w:rsidRPr="00770D0E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70 593 354,35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35 140 152,90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58 841 650,00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1F4C4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6E4D18" w:rsidRPr="00770D0E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23 323 100,00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11 310 950,00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9 457 550,00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6E4D18" w:rsidRPr="00770D0E" w:rsidTr="00462292">
        <w:trPr>
          <w:trHeight w:val="21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2D5946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DC" w:rsidRPr="00770D0E" w:rsidRDefault="00982EDC" w:rsidP="0098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16 650 828,00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4A1E07" w:rsidRDefault="006E4D18" w:rsidP="00462292">
            <w:pPr>
              <w:jc w:val="center"/>
              <w:rPr>
                <w:b/>
                <w:sz w:val="20"/>
                <w:szCs w:val="20"/>
              </w:rPr>
            </w:pPr>
            <w:r w:rsidRPr="004A1E07">
              <w:rPr>
                <w:b/>
                <w:sz w:val="20"/>
                <w:szCs w:val="20"/>
              </w:rPr>
              <w:t>47 270 254,35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4A1E07" w:rsidRDefault="006E4D18" w:rsidP="00462292">
            <w:pPr>
              <w:jc w:val="center"/>
              <w:rPr>
                <w:b/>
                <w:sz w:val="20"/>
                <w:szCs w:val="20"/>
              </w:rPr>
            </w:pPr>
            <w:r w:rsidRPr="004A1E07">
              <w:rPr>
                <w:b/>
                <w:sz w:val="20"/>
                <w:szCs w:val="20"/>
              </w:rPr>
              <w:t>23 829 202,90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32 733 272,00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6E4D18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F002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000 2 07 0500010 0000 180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160 000,00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</w:t>
            </w:r>
            <w:r w:rsidR="00FC6043">
              <w:rPr>
                <w:b/>
                <w:bCs/>
                <w:sz w:val="20"/>
                <w:szCs w:val="20"/>
              </w:rPr>
              <w:t>18 955 354,35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52 129 765,97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69 575 917,99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74,9</w:t>
            </w: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8 655 000,00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4 345 148,99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4 768 555,66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91,2</w:t>
            </w:r>
          </w:p>
        </w:tc>
      </w:tr>
      <w:tr w:rsidR="006E4D18" w:rsidRPr="00770D0E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660 000,00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336 012,46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982ED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278 986,60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6E4D18" w:rsidRPr="00770D0E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23 235,00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33 653,00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 w:rsidR="006E4D18" w:rsidRPr="00770D0E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7 000 000,00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3 590 635,08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3 910 423,09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6E4D18" w:rsidRPr="00770D0E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000 0106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425 000,00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176 820,45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285 362,97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218 446,00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260 130,00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6E4D18" w:rsidRPr="00770D0E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785 500,00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479 252,51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345 895,91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138,5</w:t>
            </w:r>
          </w:p>
        </w:tc>
      </w:tr>
      <w:tr w:rsidR="006E4D18" w:rsidRPr="00770D0E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000 0310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763 000,00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FC6043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479 252,51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345 895,91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138,5</w:t>
            </w:r>
          </w:p>
        </w:tc>
      </w:tr>
      <w:tr w:rsidR="006E4D18" w:rsidRPr="00770D0E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6E4D18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D18" w:rsidRPr="00770D0E" w:rsidRDefault="006E4D18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D18" w:rsidRPr="00770D0E" w:rsidRDefault="006E4D1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15 </w:t>
            </w:r>
            <w:r w:rsidR="00FC6043">
              <w:rPr>
                <w:b/>
                <w:bCs/>
                <w:sz w:val="20"/>
                <w:szCs w:val="20"/>
              </w:rPr>
              <w:t>329</w:t>
            </w:r>
            <w:r w:rsidRPr="00770D0E">
              <w:rPr>
                <w:b/>
                <w:bCs/>
                <w:sz w:val="20"/>
                <w:szCs w:val="20"/>
              </w:rPr>
              <w:t xml:space="preserve"> 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4D18" w:rsidRPr="00770D0E" w:rsidRDefault="006E4D18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</w:t>
            </w:r>
            <w:r w:rsidR="00FC6043">
              <w:rPr>
                <w:b/>
                <w:bCs/>
                <w:sz w:val="20"/>
                <w:szCs w:val="20"/>
              </w:rPr>
              <w:t> 736 239,83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47448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8 757 997,54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18" w:rsidRPr="00770D0E" w:rsidRDefault="008519B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5F65E1" w:rsidRDefault="005F65E1" w:rsidP="00354AD8">
            <w:pPr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5F65E1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000 040</w:t>
            </w:r>
            <w:r>
              <w:rPr>
                <w:sz w:val="20"/>
                <w:szCs w:val="20"/>
              </w:rPr>
              <w:t>8</w:t>
            </w:r>
            <w:r w:rsidRPr="00770D0E">
              <w:rPr>
                <w:sz w:val="20"/>
                <w:szCs w:val="20"/>
              </w:rPr>
              <w:t xml:space="preserve">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5F65E1" w:rsidRDefault="005F65E1" w:rsidP="00FC6043">
            <w:pPr>
              <w:jc w:val="center"/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5F65E1" w:rsidRDefault="005F65E1" w:rsidP="00FC6043">
            <w:pPr>
              <w:jc w:val="center"/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5F65E1" w:rsidRDefault="005F65E1" w:rsidP="00462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5F65E1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 w:rsidRPr="005F65E1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000 0409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15 299 300,00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FC604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706 239,83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8 497 997,54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</w:tr>
      <w:tr w:rsidR="005F65E1" w:rsidRPr="00770D0E" w:rsidTr="00462292">
        <w:trPr>
          <w:trHeight w:val="13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000 0412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8519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56 426 193,35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30 626 647,13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9 513 580,33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BF4B1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37 048 440,65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22 729 358,68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2 532 741,43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BF4B1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897,4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323 700,00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21 081,03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1B" w:rsidRPr="00770D0E" w:rsidRDefault="00BF4B1B" w:rsidP="00BF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19 054 052,70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7 885 502,85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6 959 757,87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BF4B1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37 828 800,55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 000 0701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37 828 800,55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28 315 100,00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6 554 577,51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8 163 205,00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BF4B1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000 0801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6 554 577,51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8 163 205,00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BF4B1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043 300</w:t>
            </w:r>
            <w:r w:rsidRPr="00770D0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6 384 900,00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0F51C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462292" w:rsidRDefault="00BF4B1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11990,4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000 1003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8 043 300,00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6 384 900,00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A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0F51C9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462292" w:rsidRDefault="00BF4B1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11990,4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1 400 961,00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</w:t>
            </w: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0F51C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144 633,00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462292" w:rsidRDefault="00BF4B1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5F65E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E1" w:rsidRPr="00770D0E" w:rsidRDefault="005F65E1" w:rsidP="00354AD8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1 400 961,00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0F51C9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144 633,00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BF4B1B" w:rsidRDefault="00BF4B1B" w:rsidP="00462292">
            <w:pPr>
              <w:jc w:val="center"/>
              <w:rPr>
                <w:bCs/>
                <w:sz w:val="20"/>
                <w:szCs w:val="20"/>
              </w:rPr>
            </w:pPr>
            <w:r w:rsidRPr="00BF4B1B">
              <w:rPr>
                <w:bCs/>
                <w:sz w:val="20"/>
                <w:szCs w:val="20"/>
              </w:rPr>
              <w:t>2,1</w:t>
            </w:r>
          </w:p>
        </w:tc>
      </w:tr>
      <w:tr w:rsidR="005F65E1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2D53B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5E1" w:rsidRPr="00770D0E" w:rsidRDefault="005F65E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1 002 139,47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244B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7 071 684,35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E1" w:rsidRPr="00770D0E" w:rsidRDefault="005F65E1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03" w:rsidRDefault="004A7E03">
      <w:r>
        <w:separator/>
      </w:r>
    </w:p>
  </w:endnote>
  <w:endnote w:type="continuationSeparator" w:id="0">
    <w:p w:rsidR="004A7E03" w:rsidRDefault="004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03" w:rsidRDefault="004A7E03">
      <w:r>
        <w:separator/>
      </w:r>
    </w:p>
  </w:footnote>
  <w:footnote w:type="continuationSeparator" w:id="0">
    <w:p w:rsidR="004A7E03" w:rsidRDefault="004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41" w:rsidRPr="00217E6E" w:rsidRDefault="00D01841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03086D">
      <w:rPr>
        <w:rStyle w:val="ae"/>
        <w:noProof/>
        <w:sz w:val="20"/>
        <w:szCs w:val="20"/>
      </w:rPr>
      <w:t>15</w:t>
    </w:r>
    <w:r w:rsidRPr="00217E6E">
      <w:rPr>
        <w:rStyle w:val="ae"/>
        <w:sz w:val="20"/>
        <w:szCs w:val="20"/>
      </w:rPr>
      <w:fldChar w:fldCharType="end"/>
    </w:r>
  </w:p>
  <w:p w:rsidR="00D01841" w:rsidRDefault="00D018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3849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5A9"/>
    <w:rsid w:val="00013701"/>
    <w:rsid w:val="000138CD"/>
    <w:rsid w:val="000144B9"/>
    <w:rsid w:val="00014BB9"/>
    <w:rsid w:val="00015162"/>
    <w:rsid w:val="0001567A"/>
    <w:rsid w:val="000162FA"/>
    <w:rsid w:val="000169E0"/>
    <w:rsid w:val="00016C0F"/>
    <w:rsid w:val="00017028"/>
    <w:rsid w:val="00017582"/>
    <w:rsid w:val="000207FF"/>
    <w:rsid w:val="0002194B"/>
    <w:rsid w:val="00021F12"/>
    <w:rsid w:val="0002312F"/>
    <w:rsid w:val="0002345D"/>
    <w:rsid w:val="00023A67"/>
    <w:rsid w:val="00023A7D"/>
    <w:rsid w:val="00024F99"/>
    <w:rsid w:val="000258AE"/>
    <w:rsid w:val="000268AD"/>
    <w:rsid w:val="00027060"/>
    <w:rsid w:val="0003086D"/>
    <w:rsid w:val="00031C1A"/>
    <w:rsid w:val="000326D4"/>
    <w:rsid w:val="00032965"/>
    <w:rsid w:val="00035151"/>
    <w:rsid w:val="000360FF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505C1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1AE9"/>
    <w:rsid w:val="00064006"/>
    <w:rsid w:val="000646B6"/>
    <w:rsid w:val="000656B5"/>
    <w:rsid w:val="00065C0E"/>
    <w:rsid w:val="000666EA"/>
    <w:rsid w:val="00066EFE"/>
    <w:rsid w:val="000677C1"/>
    <w:rsid w:val="000713E2"/>
    <w:rsid w:val="00072127"/>
    <w:rsid w:val="00073C83"/>
    <w:rsid w:val="0007643B"/>
    <w:rsid w:val="00076680"/>
    <w:rsid w:val="00077F73"/>
    <w:rsid w:val="00080ADF"/>
    <w:rsid w:val="00082138"/>
    <w:rsid w:val="00082219"/>
    <w:rsid w:val="00083985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5535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A10"/>
    <w:rsid w:val="000A7B16"/>
    <w:rsid w:val="000B0CA7"/>
    <w:rsid w:val="000B1E4B"/>
    <w:rsid w:val="000B1F08"/>
    <w:rsid w:val="000B329F"/>
    <w:rsid w:val="000B4801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6F7"/>
    <w:rsid w:val="000F2A6E"/>
    <w:rsid w:val="000F2D61"/>
    <w:rsid w:val="000F51C9"/>
    <w:rsid w:val="000F6439"/>
    <w:rsid w:val="0010015B"/>
    <w:rsid w:val="001001AB"/>
    <w:rsid w:val="00100257"/>
    <w:rsid w:val="001005BF"/>
    <w:rsid w:val="001007E7"/>
    <w:rsid w:val="001019EC"/>
    <w:rsid w:val="00101F21"/>
    <w:rsid w:val="00102EB5"/>
    <w:rsid w:val="00103219"/>
    <w:rsid w:val="00104F17"/>
    <w:rsid w:val="001052C5"/>
    <w:rsid w:val="001057E5"/>
    <w:rsid w:val="00105B71"/>
    <w:rsid w:val="00105C85"/>
    <w:rsid w:val="00105DF9"/>
    <w:rsid w:val="001060D9"/>
    <w:rsid w:val="0010775A"/>
    <w:rsid w:val="00107E01"/>
    <w:rsid w:val="0011049D"/>
    <w:rsid w:val="00110CB1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36AD4"/>
    <w:rsid w:val="00140A04"/>
    <w:rsid w:val="0014173D"/>
    <w:rsid w:val="001429CA"/>
    <w:rsid w:val="00142CDE"/>
    <w:rsid w:val="0014503B"/>
    <w:rsid w:val="00147B62"/>
    <w:rsid w:val="00150FD7"/>
    <w:rsid w:val="00150FFC"/>
    <w:rsid w:val="001552A5"/>
    <w:rsid w:val="001561B9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891"/>
    <w:rsid w:val="0017597E"/>
    <w:rsid w:val="00176B26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2DA"/>
    <w:rsid w:val="00193921"/>
    <w:rsid w:val="001960A4"/>
    <w:rsid w:val="00196482"/>
    <w:rsid w:val="001966BE"/>
    <w:rsid w:val="001A023A"/>
    <w:rsid w:val="001A041F"/>
    <w:rsid w:val="001A22E8"/>
    <w:rsid w:val="001A2FC1"/>
    <w:rsid w:val="001A41C3"/>
    <w:rsid w:val="001A4EFF"/>
    <w:rsid w:val="001A6338"/>
    <w:rsid w:val="001A65B3"/>
    <w:rsid w:val="001A6A77"/>
    <w:rsid w:val="001A7093"/>
    <w:rsid w:val="001A76FC"/>
    <w:rsid w:val="001A7FBA"/>
    <w:rsid w:val="001B0606"/>
    <w:rsid w:val="001B08A4"/>
    <w:rsid w:val="001B32B1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436E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E2B"/>
    <w:rsid w:val="001F1F2C"/>
    <w:rsid w:val="001F227A"/>
    <w:rsid w:val="001F2466"/>
    <w:rsid w:val="001F2EB0"/>
    <w:rsid w:val="001F3DDD"/>
    <w:rsid w:val="001F4C41"/>
    <w:rsid w:val="001F5870"/>
    <w:rsid w:val="001F6112"/>
    <w:rsid w:val="0020021A"/>
    <w:rsid w:val="002004E2"/>
    <w:rsid w:val="00201328"/>
    <w:rsid w:val="00201858"/>
    <w:rsid w:val="00205E7C"/>
    <w:rsid w:val="00205F8E"/>
    <w:rsid w:val="00206DD7"/>
    <w:rsid w:val="00207288"/>
    <w:rsid w:val="00210FFB"/>
    <w:rsid w:val="002115E9"/>
    <w:rsid w:val="00211B37"/>
    <w:rsid w:val="002134C5"/>
    <w:rsid w:val="00213A47"/>
    <w:rsid w:val="00213BAF"/>
    <w:rsid w:val="00214132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10B6"/>
    <w:rsid w:val="00235CE4"/>
    <w:rsid w:val="00236BE3"/>
    <w:rsid w:val="0024049A"/>
    <w:rsid w:val="002409A6"/>
    <w:rsid w:val="00241932"/>
    <w:rsid w:val="00242739"/>
    <w:rsid w:val="00242999"/>
    <w:rsid w:val="00242A00"/>
    <w:rsid w:val="002437EC"/>
    <w:rsid w:val="00244675"/>
    <w:rsid w:val="00244B53"/>
    <w:rsid w:val="00244B78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57D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7F0"/>
    <w:rsid w:val="002B0BBB"/>
    <w:rsid w:val="002B217C"/>
    <w:rsid w:val="002B24A9"/>
    <w:rsid w:val="002B336B"/>
    <w:rsid w:val="002B425E"/>
    <w:rsid w:val="002B5758"/>
    <w:rsid w:val="002B5803"/>
    <w:rsid w:val="002B5EB9"/>
    <w:rsid w:val="002B6335"/>
    <w:rsid w:val="002C1B06"/>
    <w:rsid w:val="002C41D2"/>
    <w:rsid w:val="002C43A7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4782"/>
    <w:rsid w:val="002E5130"/>
    <w:rsid w:val="002E5D32"/>
    <w:rsid w:val="002F2086"/>
    <w:rsid w:val="002F2689"/>
    <w:rsid w:val="002F305C"/>
    <w:rsid w:val="002F3599"/>
    <w:rsid w:val="002F3863"/>
    <w:rsid w:val="002F3E08"/>
    <w:rsid w:val="002F4A13"/>
    <w:rsid w:val="002F5204"/>
    <w:rsid w:val="002F522F"/>
    <w:rsid w:val="002F533F"/>
    <w:rsid w:val="002F601D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3E11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527C"/>
    <w:rsid w:val="00325A09"/>
    <w:rsid w:val="00327737"/>
    <w:rsid w:val="003301B7"/>
    <w:rsid w:val="003325F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70E9"/>
    <w:rsid w:val="00361334"/>
    <w:rsid w:val="0036368C"/>
    <w:rsid w:val="00363691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850"/>
    <w:rsid w:val="00384D4F"/>
    <w:rsid w:val="00384E50"/>
    <w:rsid w:val="00384ED2"/>
    <w:rsid w:val="00385FFF"/>
    <w:rsid w:val="0038630D"/>
    <w:rsid w:val="00386580"/>
    <w:rsid w:val="00386A26"/>
    <w:rsid w:val="00387023"/>
    <w:rsid w:val="00387DBE"/>
    <w:rsid w:val="00391331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35E4"/>
    <w:rsid w:val="003C3A0F"/>
    <w:rsid w:val="003C63DE"/>
    <w:rsid w:val="003C6BA1"/>
    <w:rsid w:val="003C7D16"/>
    <w:rsid w:val="003D1413"/>
    <w:rsid w:val="003D35AC"/>
    <w:rsid w:val="003D3CF0"/>
    <w:rsid w:val="003D4142"/>
    <w:rsid w:val="003D52AE"/>
    <w:rsid w:val="003D563F"/>
    <w:rsid w:val="003D5B28"/>
    <w:rsid w:val="003D6866"/>
    <w:rsid w:val="003E0BDA"/>
    <w:rsid w:val="003E1453"/>
    <w:rsid w:val="003E172A"/>
    <w:rsid w:val="003E2535"/>
    <w:rsid w:val="003E2ED6"/>
    <w:rsid w:val="003E3224"/>
    <w:rsid w:val="003E356E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1C5E"/>
    <w:rsid w:val="0040266B"/>
    <w:rsid w:val="0040308D"/>
    <w:rsid w:val="00403B2A"/>
    <w:rsid w:val="004058F8"/>
    <w:rsid w:val="00410CBE"/>
    <w:rsid w:val="00410E44"/>
    <w:rsid w:val="00413372"/>
    <w:rsid w:val="00413ECC"/>
    <w:rsid w:val="00414C2F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BDF"/>
    <w:rsid w:val="00427242"/>
    <w:rsid w:val="00427362"/>
    <w:rsid w:val="0042772C"/>
    <w:rsid w:val="00427A0B"/>
    <w:rsid w:val="00427A51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CC2"/>
    <w:rsid w:val="00434CEA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448B"/>
    <w:rsid w:val="00474A1C"/>
    <w:rsid w:val="00476255"/>
    <w:rsid w:val="00476F42"/>
    <w:rsid w:val="00480081"/>
    <w:rsid w:val="00481B97"/>
    <w:rsid w:val="00481E7F"/>
    <w:rsid w:val="00481FBD"/>
    <w:rsid w:val="004828F9"/>
    <w:rsid w:val="004830A5"/>
    <w:rsid w:val="00483B1E"/>
    <w:rsid w:val="004855A1"/>
    <w:rsid w:val="00487706"/>
    <w:rsid w:val="00487A1F"/>
    <w:rsid w:val="00487B8E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1E07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E03"/>
    <w:rsid w:val="004B0259"/>
    <w:rsid w:val="004B09CA"/>
    <w:rsid w:val="004B0ABB"/>
    <w:rsid w:val="004B1525"/>
    <w:rsid w:val="004B1622"/>
    <w:rsid w:val="004B19E3"/>
    <w:rsid w:val="004B1BBC"/>
    <w:rsid w:val="004B2384"/>
    <w:rsid w:val="004B2CAC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6BF7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3164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20F8"/>
    <w:rsid w:val="00534B71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478D9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7BB6"/>
    <w:rsid w:val="005640F5"/>
    <w:rsid w:val="0056494F"/>
    <w:rsid w:val="00564AA5"/>
    <w:rsid w:val="00565745"/>
    <w:rsid w:val="00565A19"/>
    <w:rsid w:val="005660A0"/>
    <w:rsid w:val="00566738"/>
    <w:rsid w:val="00566CE7"/>
    <w:rsid w:val="005704B8"/>
    <w:rsid w:val="005713F4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1966"/>
    <w:rsid w:val="005839C0"/>
    <w:rsid w:val="00586464"/>
    <w:rsid w:val="00586ED3"/>
    <w:rsid w:val="00587C8B"/>
    <w:rsid w:val="005903AF"/>
    <w:rsid w:val="00590C95"/>
    <w:rsid w:val="00590F93"/>
    <w:rsid w:val="0059124F"/>
    <w:rsid w:val="00591626"/>
    <w:rsid w:val="00591968"/>
    <w:rsid w:val="005923A8"/>
    <w:rsid w:val="00593A30"/>
    <w:rsid w:val="005946CD"/>
    <w:rsid w:val="00594D2C"/>
    <w:rsid w:val="00595820"/>
    <w:rsid w:val="005976E1"/>
    <w:rsid w:val="005A0AB5"/>
    <w:rsid w:val="005A1E5D"/>
    <w:rsid w:val="005A278D"/>
    <w:rsid w:val="005A3DF2"/>
    <w:rsid w:val="005A4B6D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D4A"/>
    <w:rsid w:val="005C5BA0"/>
    <w:rsid w:val="005C5D23"/>
    <w:rsid w:val="005C78B8"/>
    <w:rsid w:val="005C78D4"/>
    <w:rsid w:val="005C7EBE"/>
    <w:rsid w:val="005D08F2"/>
    <w:rsid w:val="005D0998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E710D"/>
    <w:rsid w:val="005F1B0E"/>
    <w:rsid w:val="005F34E7"/>
    <w:rsid w:val="005F38DA"/>
    <w:rsid w:val="005F3D97"/>
    <w:rsid w:val="005F47D8"/>
    <w:rsid w:val="005F58C0"/>
    <w:rsid w:val="005F5CBD"/>
    <w:rsid w:val="005F65E1"/>
    <w:rsid w:val="005F731B"/>
    <w:rsid w:val="005F79A9"/>
    <w:rsid w:val="005F7E2D"/>
    <w:rsid w:val="00601983"/>
    <w:rsid w:val="00602014"/>
    <w:rsid w:val="00603F8F"/>
    <w:rsid w:val="006041DA"/>
    <w:rsid w:val="0060512F"/>
    <w:rsid w:val="00605226"/>
    <w:rsid w:val="00605627"/>
    <w:rsid w:val="0060599B"/>
    <w:rsid w:val="00605FEF"/>
    <w:rsid w:val="006068A6"/>
    <w:rsid w:val="00612383"/>
    <w:rsid w:val="0061300C"/>
    <w:rsid w:val="0061425E"/>
    <w:rsid w:val="006144A1"/>
    <w:rsid w:val="006153C2"/>
    <w:rsid w:val="0061775F"/>
    <w:rsid w:val="00617C51"/>
    <w:rsid w:val="00621556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6AB"/>
    <w:rsid w:val="006547E6"/>
    <w:rsid w:val="00654C2F"/>
    <w:rsid w:val="00654EC4"/>
    <w:rsid w:val="00655563"/>
    <w:rsid w:val="00655771"/>
    <w:rsid w:val="00655889"/>
    <w:rsid w:val="0065740F"/>
    <w:rsid w:val="00657BBF"/>
    <w:rsid w:val="00657BC4"/>
    <w:rsid w:val="00657C6B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1D28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9A7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65F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4D18"/>
    <w:rsid w:val="006E6973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911"/>
    <w:rsid w:val="00714DAF"/>
    <w:rsid w:val="0071504E"/>
    <w:rsid w:val="00715DC6"/>
    <w:rsid w:val="00715E02"/>
    <w:rsid w:val="00715E88"/>
    <w:rsid w:val="00716BEF"/>
    <w:rsid w:val="00720E5D"/>
    <w:rsid w:val="00721943"/>
    <w:rsid w:val="00723ADE"/>
    <w:rsid w:val="00724772"/>
    <w:rsid w:val="0072610C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A0"/>
    <w:rsid w:val="007732D2"/>
    <w:rsid w:val="0077443B"/>
    <w:rsid w:val="00774C82"/>
    <w:rsid w:val="00774D6C"/>
    <w:rsid w:val="00774F57"/>
    <w:rsid w:val="00775F0A"/>
    <w:rsid w:val="0077601F"/>
    <w:rsid w:val="00777725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005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C5DFE"/>
    <w:rsid w:val="007D02AD"/>
    <w:rsid w:val="007D04DF"/>
    <w:rsid w:val="007D0C58"/>
    <w:rsid w:val="007D107D"/>
    <w:rsid w:val="007D125C"/>
    <w:rsid w:val="007D1B44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71C8"/>
    <w:rsid w:val="007D7267"/>
    <w:rsid w:val="007E4065"/>
    <w:rsid w:val="007E4E24"/>
    <w:rsid w:val="007E520B"/>
    <w:rsid w:val="007F12D1"/>
    <w:rsid w:val="007F2366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06947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5FF0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193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19BD"/>
    <w:rsid w:val="0085376D"/>
    <w:rsid w:val="0085610B"/>
    <w:rsid w:val="0085646C"/>
    <w:rsid w:val="008577B6"/>
    <w:rsid w:val="00857BF8"/>
    <w:rsid w:val="00860891"/>
    <w:rsid w:val="00860D87"/>
    <w:rsid w:val="00861964"/>
    <w:rsid w:val="0086227B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5E5E"/>
    <w:rsid w:val="008767C6"/>
    <w:rsid w:val="00876F33"/>
    <w:rsid w:val="00880392"/>
    <w:rsid w:val="00880619"/>
    <w:rsid w:val="0088150E"/>
    <w:rsid w:val="008832AB"/>
    <w:rsid w:val="00883716"/>
    <w:rsid w:val="008849B8"/>
    <w:rsid w:val="00884EC3"/>
    <w:rsid w:val="008866D1"/>
    <w:rsid w:val="00887819"/>
    <w:rsid w:val="00887F2C"/>
    <w:rsid w:val="00892BF0"/>
    <w:rsid w:val="0089444A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5748"/>
    <w:rsid w:val="008B69FA"/>
    <w:rsid w:val="008B6D65"/>
    <w:rsid w:val="008C0EDA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54C7"/>
    <w:rsid w:val="008D63DA"/>
    <w:rsid w:val="008E07A7"/>
    <w:rsid w:val="008E0F37"/>
    <w:rsid w:val="008E0F89"/>
    <w:rsid w:val="008E1F9F"/>
    <w:rsid w:val="008E211B"/>
    <w:rsid w:val="008E4A31"/>
    <w:rsid w:val="008E4A6D"/>
    <w:rsid w:val="008E5EDB"/>
    <w:rsid w:val="008E725F"/>
    <w:rsid w:val="008E7DDA"/>
    <w:rsid w:val="008F090A"/>
    <w:rsid w:val="008F1939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2F0"/>
    <w:rsid w:val="009333DC"/>
    <w:rsid w:val="00933440"/>
    <w:rsid w:val="00933876"/>
    <w:rsid w:val="009364F7"/>
    <w:rsid w:val="00937E02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55D0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0C30"/>
    <w:rsid w:val="0097383F"/>
    <w:rsid w:val="00974504"/>
    <w:rsid w:val="00974806"/>
    <w:rsid w:val="00975853"/>
    <w:rsid w:val="00977BCD"/>
    <w:rsid w:val="00977CC4"/>
    <w:rsid w:val="00980F8C"/>
    <w:rsid w:val="00982352"/>
    <w:rsid w:val="009823C3"/>
    <w:rsid w:val="0098270F"/>
    <w:rsid w:val="00982EDC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92A"/>
    <w:rsid w:val="009A2718"/>
    <w:rsid w:val="009A2ECD"/>
    <w:rsid w:val="009A40B9"/>
    <w:rsid w:val="009A5D7F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0227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105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68"/>
    <w:rsid w:val="00A23BFC"/>
    <w:rsid w:val="00A250D2"/>
    <w:rsid w:val="00A25EE5"/>
    <w:rsid w:val="00A270A8"/>
    <w:rsid w:val="00A275EE"/>
    <w:rsid w:val="00A277C0"/>
    <w:rsid w:val="00A30334"/>
    <w:rsid w:val="00A324FF"/>
    <w:rsid w:val="00A334C6"/>
    <w:rsid w:val="00A35E2A"/>
    <w:rsid w:val="00A36591"/>
    <w:rsid w:val="00A3667A"/>
    <w:rsid w:val="00A402CF"/>
    <w:rsid w:val="00A41D0D"/>
    <w:rsid w:val="00A41DA7"/>
    <w:rsid w:val="00A42573"/>
    <w:rsid w:val="00A42DCD"/>
    <w:rsid w:val="00A431ED"/>
    <w:rsid w:val="00A432B4"/>
    <w:rsid w:val="00A440AD"/>
    <w:rsid w:val="00A44CCD"/>
    <w:rsid w:val="00A44FE5"/>
    <w:rsid w:val="00A4583C"/>
    <w:rsid w:val="00A465F1"/>
    <w:rsid w:val="00A47311"/>
    <w:rsid w:val="00A47B3D"/>
    <w:rsid w:val="00A47EFD"/>
    <w:rsid w:val="00A5058A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0939"/>
    <w:rsid w:val="00A7140A"/>
    <w:rsid w:val="00A7140D"/>
    <w:rsid w:val="00A71876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118"/>
    <w:rsid w:val="00A872DD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676C"/>
    <w:rsid w:val="00AA699E"/>
    <w:rsid w:val="00AA713B"/>
    <w:rsid w:val="00AA76A2"/>
    <w:rsid w:val="00AB088F"/>
    <w:rsid w:val="00AB0EEA"/>
    <w:rsid w:val="00AB12AF"/>
    <w:rsid w:val="00AB12D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B79D6"/>
    <w:rsid w:val="00AC00D5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AC8"/>
    <w:rsid w:val="00AF3C64"/>
    <w:rsid w:val="00AF4652"/>
    <w:rsid w:val="00AF4873"/>
    <w:rsid w:val="00AF4C68"/>
    <w:rsid w:val="00AF52D5"/>
    <w:rsid w:val="00AF5C2A"/>
    <w:rsid w:val="00AF5D97"/>
    <w:rsid w:val="00AF61B3"/>
    <w:rsid w:val="00AF6DF7"/>
    <w:rsid w:val="00AF763E"/>
    <w:rsid w:val="00B012E1"/>
    <w:rsid w:val="00B02184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0D9"/>
    <w:rsid w:val="00B1443F"/>
    <w:rsid w:val="00B15043"/>
    <w:rsid w:val="00B1610E"/>
    <w:rsid w:val="00B16F94"/>
    <w:rsid w:val="00B17133"/>
    <w:rsid w:val="00B178F9"/>
    <w:rsid w:val="00B213EE"/>
    <w:rsid w:val="00B2212B"/>
    <w:rsid w:val="00B239E2"/>
    <w:rsid w:val="00B23C3A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6AD"/>
    <w:rsid w:val="00BA0907"/>
    <w:rsid w:val="00BA0955"/>
    <w:rsid w:val="00BA09AD"/>
    <w:rsid w:val="00BA0F3D"/>
    <w:rsid w:val="00BA108C"/>
    <w:rsid w:val="00BA147F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D61"/>
    <w:rsid w:val="00BD1886"/>
    <w:rsid w:val="00BD20B2"/>
    <w:rsid w:val="00BD3B78"/>
    <w:rsid w:val="00BD6A69"/>
    <w:rsid w:val="00BD6AFA"/>
    <w:rsid w:val="00BE067B"/>
    <w:rsid w:val="00BE0892"/>
    <w:rsid w:val="00BE183C"/>
    <w:rsid w:val="00BE28A8"/>
    <w:rsid w:val="00BE35A8"/>
    <w:rsid w:val="00BE4B2C"/>
    <w:rsid w:val="00BF2139"/>
    <w:rsid w:val="00BF4124"/>
    <w:rsid w:val="00BF456B"/>
    <w:rsid w:val="00BF4B1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06B7E"/>
    <w:rsid w:val="00C1069E"/>
    <w:rsid w:val="00C12763"/>
    <w:rsid w:val="00C12DEC"/>
    <w:rsid w:val="00C13CA2"/>
    <w:rsid w:val="00C13E27"/>
    <w:rsid w:val="00C15BD8"/>
    <w:rsid w:val="00C204A6"/>
    <w:rsid w:val="00C21613"/>
    <w:rsid w:val="00C23033"/>
    <w:rsid w:val="00C23931"/>
    <w:rsid w:val="00C23D92"/>
    <w:rsid w:val="00C25326"/>
    <w:rsid w:val="00C25507"/>
    <w:rsid w:val="00C27271"/>
    <w:rsid w:val="00C273EB"/>
    <w:rsid w:val="00C27A92"/>
    <w:rsid w:val="00C309B5"/>
    <w:rsid w:val="00C30D07"/>
    <w:rsid w:val="00C33164"/>
    <w:rsid w:val="00C3342C"/>
    <w:rsid w:val="00C361F6"/>
    <w:rsid w:val="00C36908"/>
    <w:rsid w:val="00C36BFA"/>
    <w:rsid w:val="00C36F9E"/>
    <w:rsid w:val="00C37F09"/>
    <w:rsid w:val="00C425A4"/>
    <w:rsid w:val="00C4419B"/>
    <w:rsid w:val="00C443A0"/>
    <w:rsid w:val="00C45A80"/>
    <w:rsid w:val="00C47525"/>
    <w:rsid w:val="00C4755C"/>
    <w:rsid w:val="00C477E4"/>
    <w:rsid w:val="00C47D84"/>
    <w:rsid w:val="00C50D17"/>
    <w:rsid w:val="00C518C5"/>
    <w:rsid w:val="00C53813"/>
    <w:rsid w:val="00C5381F"/>
    <w:rsid w:val="00C53E01"/>
    <w:rsid w:val="00C54037"/>
    <w:rsid w:val="00C54C29"/>
    <w:rsid w:val="00C5535C"/>
    <w:rsid w:val="00C55463"/>
    <w:rsid w:val="00C56890"/>
    <w:rsid w:val="00C61DB0"/>
    <w:rsid w:val="00C62B86"/>
    <w:rsid w:val="00C63208"/>
    <w:rsid w:val="00C63616"/>
    <w:rsid w:val="00C63CB3"/>
    <w:rsid w:val="00C6499E"/>
    <w:rsid w:val="00C64C16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08D2"/>
    <w:rsid w:val="00C82FB2"/>
    <w:rsid w:val="00C83B42"/>
    <w:rsid w:val="00C85546"/>
    <w:rsid w:val="00C865A4"/>
    <w:rsid w:val="00C865D3"/>
    <w:rsid w:val="00C86CB2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B5D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3CBB"/>
    <w:rsid w:val="00CE471C"/>
    <w:rsid w:val="00CE5B4D"/>
    <w:rsid w:val="00CE6653"/>
    <w:rsid w:val="00CE7E5C"/>
    <w:rsid w:val="00CF02C8"/>
    <w:rsid w:val="00CF1957"/>
    <w:rsid w:val="00CF27A4"/>
    <w:rsid w:val="00CF331C"/>
    <w:rsid w:val="00CF40B1"/>
    <w:rsid w:val="00CF43E9"/>
    <w:rsid w:val="00CF49AA"/>
    <w:rsid w:val="00CF5DF0"/>
    <w:rsid w:val="00D00685"/>
    <w:rsid w:val="00D00D4D"/>
    <w:rsid w:val="00D00D6F"/>
    <w:rsid w:val="00D01841"/>
    <w:rsid w:val="00D0286F"/>
    <w:rsid w:val="00D04432"/>
    <w:rsid w:val="00D06BA2"/>
    <w:rsid w:val="00D101DB"/>
    <w:rsid w:val="00D103C7"/>
    <w:rsid w:val="00D10EE9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6020"/>
    <w:rsid w:val="00D27B3C"/>
    <w:rsid w:val="00D314BF"/>
    <w:rsid w:val="00D35649"/>
    <w:rsid w:val="00D37446"/>
    <w:rsid w:val="00D37B16"/>
    <w:rsid w:val="00D37E42"/>
    <w:rsid w:val="00D40845"/>
    <w:rsid w:val="00D40B39"/>
    <w:rsid w:val="00D413B1"/>
    <w:rsid w:val="00D414A5"/>
    <w:rsid w:val="00D41CA8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CEF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BFC"/>
    <w:rsid w:val="00D73C60"/>
    <w:rsid w:val="00D73CD2"/>
    <w:rsid w:val="00D73DCC"/>
    <w:rsid w:val="00D7416D"/>
    <w:rsid w:val="00D75A0D"/>
    <w:rsid w:val="00D75E52"/>
    <w:rsid w:val="00D7621B"/>
    <w:rsid w:val="00D7670D"/>
    <w:rsid w:val="00D769C8"/>
    <w:rsid w:val="00D76DE5"/>
    <w:rsid w:val="00D819D5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2496"/>
    <w:rsid w:val="00DA3CCE"/>
    <w:rsid w:val="00DA3CF5"/>
    <w:rsid w:val="00DA443C"/>
    <w:rsid w:val="00DA48EB"/>
    <w:rsid w:val="00DA4943"/>
    <w:rsid w:val="00DA5F39"/>
    <w:rsid w:val="00DB0AFD"/>
    <w:rsid w:val="00DB1083"/>
    <w:rsid w:val="00DB1546"/>
    <w:rsid w:val="00DB171B"/>
    <w:rsid w:val="00DB1ABB"/>
    <w:rsid w:val="00DB21EF"/>
    <w:rsid w:val="00DB263F"/>
    <w:rsid w:val="00DB2704"/>
    <w:rsid w:val="00DB2EC2"/>
    <w:rsid w:val="00DB417B"/>
    <w:rsid w:val="00DB4267"/>
    <w:rsid w:val="00DB45B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2194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5C"/>
    <w:rsid w:val="00DD5707"/>
    <w:rsid w:val="00DD68EF"/>
    <w:rsid w:val="00DD759E"/>
    <w:rsid w:val="00DD7721"/>
    <w:rsid w:val="00DE04A4"/>
    <w:rsid w:val="00DE05D5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2EA7"/>
    <w:rsid w:val="00DF5492"/>
    <w:rsid w:val="00DF5AF4"/>
    <w:rsid w:val="00DF62AB"/>
    <w:rsid w:val="00DF6D48"/>
    <w:rsid w:val="00DF731C"/>
    <w:rsid w:val="00DF7BB8"/>
    <w:rsid w:val="00E01069"/>
    <w:rsid w:val="00E016DC"/>
    <w:rsid w:val="00E01B5A"/>
    <w:rsid w:val="00E01E56"/>
    <w:rsid w:val="00E026DA"/>
    <w:rsid w:val="00E034D8"/>
    <w:rsid w:val="00E05F1C"/>
    <w:rsid w:val="00E06357"/>
    <w:rsid w:val="00E078A7"/>
    <w:rsid w:val="00E07FA0"/>
    <w:rsid w:val="00E10375"/>
    <w:rsid w:val="00E10734"/>
    <w:rsid w:val="00E115EA"/>
    <w:rsid w:val="00E13061"/>
    <w:rsid w:val="00E131F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26535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328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397D"/>
    <w:rsid w:val="00E55308"/>
    <w:rsid w:val="00E555FB"/>
    <w:rsid w:val="00E559EE"/>
    <w:rsid w:val="00E571B9"/>
    <w:rsid w:val="00E60634"/>
    <w:rsid w:val="00E61025"/>
    <w:rsid w:val="00E61F21"/>
    <w:rsid w:val="00E64236"/>
    <w:rsid w:val="00E645F8"/>
    <w:rsid w:val="00E6461C"/>
    <w:rsid w:val="00E6715F"/>
    <w:rsid w:val="00E6776A"/>
    <w:rsid w:val="00E67A9D"/>
    <w:rsid w:val="00E70DDF"/>
    <w:rsid w:val="00E716EB"/>
    <w:rsid w:val="00E719E5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2127"/>
    <w:rsid w:val="00E83368"/>
    <w:rsid w:val="00E85B82"/>
    <w:rsid w:val="00E85DCE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97AA5"/>
    <w:rsid w:val="00EA123E"/>
    <w:rsid w:val="00EA1700"/>
    <w:rsid w:val="00EA1ABD"/>
    <w:rsid w:val="00EA2820"/>
    <w:rsid w:val="00EA4ED3"/>
    <w:rsid w:val="00EA5B77"/>
    <w:rsid w:val="00EA5D69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77B"/>
    <w:rsid w:val="00ED563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F4C"/>
    <w:rsid w:val="00EE4108"/>
    <w:rsid w:val="00EE42F2"/>
    <w:rsid w:val="00EE4A4E"/>
    <w:rsid w:val="00EE52CF"/>
    <w:rsid w:val="00EE6348"/>
    <w:rsid w:val="00EF0470"/>
    <w:rsid w:val="00EF080C"/>
    <w:rsid w:val="00EF17CC"/>
    <w:rsid w:val="00EF1EA0"/>
    <w:rsid w:val="00EF1F81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07D4C"/>
    <w:rsid w:val="00F10D7F"/>
    <w:rsid w:val="00F11856"/>
    <w:rsid w:val="00F14235"/>
    <w:rsid w:val="00F1482D"/>
    <w:rsid w:val="00F17152"/>
    <w:rsid w:val="00F20CCC"/>
    <w:rsid w:val="00F2120C"/>
    <w:rsid w:val="00F21262"/>
    <w:rsid w:val="00F21623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CF4"/>
    <w:rsid w:val="00F4402F"/>
    <w:rsid w:val="00F443A0"/>
    <w:rsid w:val="00F45C67"/>
    <w:rsid w:val="00F473BA"/>
    <w:rsid w:val="00F476DE"/>
    <w:rsid w:val="00F47B46"/>
    <w:rsid w:val="00F503EA"/>
    <w:rsid w:val="00F50BAE"/>
    <w:rsid w:val="00F50C40"/>
    <w:rsid w:val="00F51A1F"/>
    <w:rsid w:val="00F52DB8"/>
    <w:rsid w:val="00F5308C"/>
    <w:rsid w:val="00F547BE"/>
    <w:rsid w:val="00F54CA4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7018"/>
    <w:rsid w:val="00F704D4"/>
    <w:rsid w:val="00F7052C"/>
    <w:rsid w:val="00F70DD1"/>
    <w:rsid w:val="00F711AE"/>
    <w:rsid w:val="00F7289B"/>
    <w:rsid w:val="00F72E5A"/>
    <w:rsid w:val="00F73289"/>
    <w:rsid w:val="00F734E1"/>
    <w:rsid w:val="00F746CB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5BD0"/>
    <w:rsid w:val="00F96D25"/>
    <w:rsid w:val="00F96E5A"/>
    <w:rsid w:val="00F975D9"/>
    <w:rsid w:val="00FA0DDD"/>
    <w:rsid w:val="00FA0FE7"/>
    <w:rsid w:val="00FA17C4"/>
    <w:rsid w:val="00FA17DD"/>
    <w:rsid w:val="00FA4189"/>
    <w:rsid w:val="00FA729F"/>
    <w:rsid w:val="00FA7B40"/>
    <w:rsid w:val="00FA7B9C"/>
    <w:rsid w:val="00FA7CDD"/>
    <w:rsid w:val="00FB1A03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6043"/>
    <w:rsid w:val="00FC7F33"/>
    <w:rsid w:val="00FD05D4"/>
    <w:rsid w:val="00FD0A76"/>
    <w:rsid w:val="00FD3DF8"/>
    <w:rsid w:val="00FD3F11"/>
    <w:rsid w:val="00FD4923"/>
    <w:rsid w:val="00FD5578"/>
    <w:rsid w:val="00FD5B7B"/>
    <w:rsid w:val="00FD6185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B2976-1B70-4289-ADEA-DE3B34A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28663604549546"/>
          <c:y val="6.3898887639045443E-2"/>
          <c:w val="0.83371336395450568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solidFill>
                  <a:sysClr val="windowText" lastClr="000000">
                    <a:tint val="75000"/>
                    <a:shade val="95000"/>
                    <a:satMod val="105000"/>
                  </a:sysClr>
                </a:solidFill>
              </a:ln>
            </c:spPr>
          </c:dPt>
          <c:dLbls>
            <c:dLbl>
              <c:idx val="0"/>
              <c:layout>
                <c:manualLayout>
                  <c:x val="8.3333333333333565E-2"/>
                  <c:y val="0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16666666666712"/>
                  <c:y val="-9.9206349206349881E-2"/>
                </c:manualLayout>
              </c:layout>
              <c:spPr>
                <a:solidFill>
                  <a:srgbClr val="FFFFFF"/>
                </a:solidFill>
                <a:effectLst>
                  <a:outerShdw blurRad="50800" dist="38100" dir="2700000" sx="106000" sy="106000" algn="tl" rotWithShape="0">
                    <a:prstClr val="black"/>
                  </a:outerShdw>
                </a:effectLst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Лист1!$D$2:$D$3</c:f>
              <c:numCache>
                <c:formatCode>#,##0.00</c:formatCode>
                <c:ptCount val="2"/>
                <c:pt idx="0">
                  <c:v>53131905.440000005</c:v>
                </c:pt>
                <c:pt idx="1">
                  <c:v>52129765.970000006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3372208"/>
        <c:axId val="293372768"/>
        <c:axId val="0"/>
      </c:bar3DChart>
      <c:catAx>
        <c:axId val="29337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372768"/>
        <c:crosses val="autoZero"/>
        <c:auto val="1"/>
        <c:lblAlgn val="ctr"/>
        <c:lblOffset val="100"/>
        <c:noMultiLvlLbl val="0"/>
      </c:catAx>
      <c:valAx>
        <c:axId val="29337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7220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доходов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explosion val="25"/>
          <c:dPt>
            <c:idx val="0"/>
            <c:bubble3D val="0"/>
            <c:spPr>
              <a:solidFill>
                <a:srgbClr val="00FFFF"/>
              </a:solidFill>
            </c:spPr>
          </c:dPt>
          <c:dPt>
            <c:idx val="1"/>
            <c:bubble3D val="0"/>
            <c:spPr>
              <a:solidFill>
                <a:srgbClr val="FF00FF"/>
              </a:solidFill>
              <a:ln>
                <a:solidFill>
                  <a:srgbClr val="969696"/>
                </a:solidFill>
              </a:ln>
            </c:spPr>
          </c:dPt>
          <c:dLbls>
            <c:spPr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17 991 752,54 рублей</c:v>
                </c:pt>
                <c:pt idx="1">
                  <c:v>Безвозмездные поступления 35 140 152,90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33.9</c:v>
                </c:pt>
                <c:pt idx="1">
                  <c:v>66.099999999999994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</c:legend>
    <c:plotVisOnly val="1"/>
    <c:dispBlanksAs val="gap"/>
    <c:showDLblsOverMax val="0"/>
  </c:chart>
  <c:spPr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5526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 formatCode="0.00">
                  <c:v>21274000</c:v>
                </c:pt>
                <c:pt idx="1">
                  <c:v>6551000</c:v>
                </c:pt>
                <c:pt idx="2">
                  <c:v>1539000</c:v>
                </c:pt>
                <c:pt idx="3">
                  <c:v>112000</c:v>
                </c:pt>
                <c:pt idx="4">
                  <c:v>1472000</c:v>
                </c:pt>
                <c:pt idx="5">
                  <c:v>17414000</c:v>
                </c:pt>
                <c:pt idx="6">
                  <c:v>0</c:v>
                </c:pt>
                <c:pt idx="7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01.07.2017г.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имущества, находящегося в государственной и муниципальной собственности</c:v>
                </c:pt>
                <c:pt idx="7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Лист1!$C$2:$C$9</c:f>
              <c:numCache>
                <c:formatCode>#,##0.00</c:formatCode>
                <c:ptCount val="8"/>
                <c:pt idx="0">
                  <c:v>9063052.759999983</c:v>
                </c:pt>
                <c:pt idx="1">
                  <c:v>3300423.4899999998</c:v>
                </c:pt>
                <c:pt idx="2">
                  <c:v>1047209.37</c:v>
                </c:pt>
                <c:pt idx="3">
                  <c:v>387238.74</c:v>
                </c:pt>
                <c:pt idx="4">
                  <c:v>115352.93999999999</c:v>
                </c:pt>
                <c:pt idx="5">
                  <c:v>3779080.67</c:v>
                </c:pt>
                <c:pt idx="6">
                  <c:v>10010.57</c:v>
                </c:pt>
                <c:pt idx="7">
                  <c:v>289384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93365136"/>
        <c:axId val="293365696"/>
        <c:axId val="0"/>
      </c:bar3DChart>
      <c:catAx>
        <c:axId val="293365136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93365696"/>
        <c:crosses val="autoZero"/>
        <c:auto val="1"/>
        <c:lblAlgn val="ctr"/>
        <c:lblOffset val="100"/>
        <c:noMultiLvlLbl val="0"/>
      </c:catAx>
      <c:valAx>
        <c:axId val="293365696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93365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73196242200277"/>
          <c:y val="2.6244389754589682E-2"/>
          <c:w val="0.78950232395825526"/>
          <c:h val="0.6134154579892541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 </c:v>
                </c:pt>
                <c:pt idx="2">
                  <c:v>Национальная экономика 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 formatCode="0.00">
                  <c:v>8655000</c:v>
                </c:pt>
                <c:pt idx="1">
                  <c:v>785500</c:v>
                </c:pt>
                <c:pt idx="2">
                  <c:v>15329300</c:v>
                </c:pt>
                <c:pt idx="3">
                  <c:v>56426193.349999994</c:v>
                </c:pt>
                <c:pt idx="4">
                  <c:v>28315100</c:v>
                </c:pt>
                <c:pt idx="5">
                  <c:v>8043300</c:v>
                </c:pt>
                <c:pt idx="6">
                  <c:v>1400961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01.07.2017г.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 </c:v>
                </c:pt>
                <c:pt idx="2">
                  <c:v>Национальная экономика 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Лист1!$C$2:$C$8</c:f>
              <c:numCache>
                <c:formatCode>#,##0.00</c:formatCode>
                <c:ptCount val="7"/>
                <c:pt idx="0">
                  <c:v>4345148.99</c:v>
                </c:pt>
                <c:pt idx="1">
                  <c:v>479252.51</c:v>
                </c:pt>
                <c:pt idx="2">
                  <c:v>3736239.8299999987</c:v>
                </c:pt>
                <c:pt idx="3">
                  <c:v>30626647.129999999</c:v>
                </c:pt>
                <c:pt idx="4">
                  <c:v>6554577.5100000007</c:v>
                </c:pt>
                <c:pt idx="5">
                  <c:v>6384900</c:v>
                </c:pt>
                <c:pt idx="6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351034944"/>
        <c:axId val="351035504"/>
        <c:axId val="290987408"/>
      </c:bar3DChart>
      <c:catAx>
        <c:axId val="351034944"/>
        <c:scaling>
          <c:orientation val="minMax"/>
        </c:scaling>
        <c:delete val="1"/>
        <c:axPos val="b"/>
        <c:majorGridlines/>
        <c:numFmt formatCode="General" sourceLinked="0"/>
        <c:majorTickMark val="none"/>
        <c:minorTickMark val="none"/>
        <c:tickLblPos val="nextTo"/>
        <c:crossAx val="351035504"/>
        <c:crosses val="autoZero"/>
        <c:auto val="1"/>
        <c:lblAlgn val="ctr"/>
        <c:lblOffset val="100"/>
        <c:noMultiLvlLbl val="0"/>
      </c:catAx>
      <c:valAx>
        <c:axId val="351035504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 i="0" spc="100" baseline="0"/>
            </a:pPr>
            <a:endParaRPr lang="ru-RU"/>
          </a:p>
        </c:txPr>
        <c:crossAx val="351034944"/>
        <c:crosses val="autoZero"/>
        <c:crossBetween val="between"/>
      </c:valAx>
      <c:serAx>
        <c:axId val="29098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351035504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view3D>
      <c:rotX val="50"/>
      <c:rotY val="4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041912989472254E-2"/>
          <c:y val="0.1396578548507999"/>
          <c:w val="0.57826327596749549"/>
          <c:h val="0.82291149175560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explosion val="20"/>
          <c:dPt>
            <c:idx val="0"/>
            <c:bubble3D val="0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rgbClr val="00FFFF"/>
              </a:solidFill>
              <a:ln>
                <a:solidFill>
                  <a:srgbClr val="969696"/>
                </a:solidFill>
              </a:ln>
            </c:spPr>
          </c:dPt>
          <c:dPt>
            <c:idx val="2"/>
            <c:bubble3D val="0"/>
            <c:spPr>
              <a:solidFill>
                <a:srgbClr val="E21EA1"/>
              </a:solidFill>
            </c:spPr>
          </c:dPt>
          <c:dPt>
            <c:idx val="3"/>
            <c:bubble3D val="0"/>
            <c:spPr>
              <a:solidFill>
                <a:srgbClr val="99FF33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solidFill>
                <a:srgbClr val="FF0000">
                  <a:alpha val="98824"/>
                </a:srgbClr>
              </a:solidFill>
            </c:spPr>
          </c:dPt>
          <c:dLbls>
            <c:spPr>
              <a:ln>
                <a:solidFill>
                  <a:schemeClr val="accent1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4 345 148,99 рублей</c:v>
                </c:pt>
                <c:pt idx="1">
                  <c:v>Национальная безопасность и правоохранительная деятельность 479 252,51 рублей</c:v>
                </c:pt>
                <c:pt idx="2">
                  <c:v>Национальная экономика 3 736 239,83</c:v>
                </c:pt>
                <c:pt idx="3">
                  <c:v>ЖКХ 30 626 647,13 рублей</c:v>
                </c:pt>
                <c:pt idx="4">
                  <c:v>Культура, кинематография 6 554 577,51</c:v>
                </c:pt>
                <c:pt idx="5">
                  <c:v>Социальная политика 6 384 900,00</c:v>
                </c:pt>
                <c:pt idx="6">
                  <c:v>Физическая культура и спорт 3 000,00 рублей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8.3000000000000007</c:v>
                </c:pt>
                <c:pt idx="1">
                  <c:v>0.9</c:v>
                </c:pt>
                <c:pt idx="2">
                  <c:v>7.2</c:v>
                </c:pt>
                <c:pt idx="3" formatCode="General">
                  <c:v>58.7</c:v>
                </c:pt>
                <c:pt idx="4" formatCode="General">
                  <c:v>12.6</c:v>
                </c:pt>
                <c:pt idx="5" formatCode="General">
                  <c:v>12.3</c:v>
                </c:pt>
                <c:pt idx="6" formatCode="General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  <c:spPr>
        <a:effectLst>
          <a:outerShdw blurRad="50800" dist="50800" dir="5400000" algn="ctr" rotWithShape="0">
            <a:srgbClr val="000000">
              <a:alpha val="83000"/>
            </a:srgbClr>
          </a:outerShdw>
        </a:effectLst>
      </c:spPr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/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D756-B45F-4D8B-A631-37C104B0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3</cp:revision>
  <cp:lastPrinted>2017-09-06T09:54:00Z</cp:lastPrinted>
  <dcterms:created xsi:type="dcterms:W3CDTF">2017-09-08T03:23:00Z</dcterms:created>
  <dcterms:modified xsi:type="dcterms:W3CDTF">2017-09-08T03:23:00Z</dcterms:modified>
</cp:coreProperties>
</file>