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36D71" w:rsidRPr="00D973CC" w:rsidTr="00B43926">
        <w:trPr>
          <w:trHeight w:val="961"/>
          <w:jc w:val="center"/>
        </w:trPr>
        <w:tc>
          <w:tcPr>
            <w:tcW w:w="3321" w:type="dxa"/>
          </w:tcPr>
          <w:p w:rsidR="00636D71" w:rsidRPr="00D973CC" w:rsidRDefault="00636D71" w:rsidP="00B4392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36D71" w:rsidRDefault="007B78F7" w:rsidP="00B43926">
            <w:pPr>
              <w:ind w:right="-142"/>
              <w:jc w:val="center"/>
              <w:rPr>
                <w:noProof/>
                <w:lang w:eastAsia="ru-RU"/>
              </w:rPr>
            </w:pPr>
            <w:r w:rsidRPr="00256CC6">
              <w:rPr>
                <w:noProof/>
                <w:lang w:eastAsia="ru-RU"/>
              </w:rPr>
              <w:drawing>
                <wp:inline distT="0" distB="0" distL="0" distR="0">
                  <wp:extent cx="476250" cy="7905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4DE" w:rsidRPr="00D973CC" w:rsidRDefault="00C124DE" w:rsidP="00B4392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636D71" w:rsidRPr="00D973CC" w:rsidRDefault="00636D71" w:rsidP="00B4392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4DE" w:rsidRPr="007B78F7" w:rsidRDefault="00C124DE" w:rsidP="00C124D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8F7"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C124DE" w:rsidRPr="007B78F7" w:rsidRDefault="00C124DE" w:rsidP="00C124DE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8F7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124DE" w:rsidRPr="00C124DE" w:rsidTr="00AC2129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124DE" w:rsidRPr="007B78F7" w:rsidRDefault="00C124DE" w:rsidP="00AC2129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124DE" w:rsidRPr="007B78F7" w:rsidRDefault="00C124DE" w:rsidP="00C124DE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24DE" w:rsidRPr="007B78F7" w:rsidRDefault="00C124DE" w:rsidP="00C124DE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24DE" w:rsidRPr="00C124DE" w:rsidRDefault="00E946B9" w:rsidP="00C124D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20.09.</w:t>
      </w:r>
      <w:r w:rsidR="00C124DE" w:rsidRPr="00C124DE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C124DE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C124DE" w:rsidRPr="00C124DE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  <w:r w:rsidR="00C124DE" w:rsidRPr="00C12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C12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C124DE" w:rsidRPr="00C124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124DE" w:rsidRPr="00C12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4DE" w:rsidRPr="00C124D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470-п</w:t>
      </w:r>
      <w:r w:rsidR="00C124DE" w:rsidRPr="00C124D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124DE" w:rsidRPr="00C124D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124DE" w:rsidRPr="00C1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DE" w:rsidRDefault="00C124DE" w:rsidP="00C124DE"/>
    <w:p w:rsidR="00636D71" w:rsidRPr="008E150E" w:rsidRDefault="00636D71" w:rsidP="00B43926">
      <w:pPr>
        <w:pStyle w:val="ac"/>
        <w:tabs>
          <w:tab w:val="clear" w:pos="4677"/>
          <w:tab w:val="clear" w:pos="9355"/>
        </w:tabs>
        <w:ind w:right="566" w:firstLine="567"/>
        <w:rPr>
          <w:rFonts w:ascii="Times New Roman" w:hAnsi="Times New Roman" w:cs="Times New Roman"/>
        </w:rPr>
      </w:pPr>
    </w:p>
    <w:p w:rsidR="004A3161" w:rsidRDefault="00636D71" w:rsidP="00B43926">
      <w:pPr>
        <w:pStyle w:val="ConsPlusTitle"/>
        <w:widowControl/>
        <w:tabs>
          <w:tab w:val="left" w:pos="9356"/>
        </w:tabs>
        <w:spacing w:line="200" w:lineRule="atLeas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70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Pr="005307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</w:p>
    <w:p w:rsidR="00636D71" w:rsidRPr="0053070C" w:rsidRDefault="00636D71" w:rsidP="00B43926">
      <w:pPr>
        <w:pStyle w:val="ConsPlusTitle"/>
        <w:widowControl/>
        <w:tabs>
          <w:tab w:val="left" w:pos="9356"/>
        </w:tabs>
        <w:spacing w:line="200" w:lineRule="atLeas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70C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r w:rsidR="00C124DE">
        <w:rPr>
          <w:rFonts w:ascii="Times New Roman" w:hAnsi="Times New Roman" w:cs="Times New Roman"/>
          <w:b w:val="0"/>
          <w:sz w:val="28"/>
          <w:szCs w:val="28"/>
        </w:rPr>
        <w:t xml:space="preserve">Саракташский поссовет </w:t>
      </w:r>
      <w:r w:rsidR="00764007">
        <w:rPr>
          <w:rFonts w:ascii="Times New Roman" w:hAnsi="Times New Roman" w:cs="Times New Roman"/>
          <w:b w:val="0"/>
          <w:sz w:val="28"/>
          <w:szCs w:val="28"/>
        </w:rPr>
        <w:t xml:space="preserve">Саракташского района Оренбургской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2020</w:t>
        </w:r>
        <w:r w:rsidRPr="0053070C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53070C">
        <w:rPr>
          <w:rFonts w:ascii="Times New Roman" w:hAnsi="Times New Roman" w:cs="Times New Roman"/>
          <w:b w:val="0"/>
          <w:sz w:val="28"/>
          <w:szCs w:val="28"/>
        </w:rPr>
        <w:t>. и на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2021 до 2033 гг.</w:t>
      </w:r>
    </w:p>
    <w:p w:rsidR="00636D71" w:rsidRPr="0053070C" w:rsidRDefault="00636D71" w:rsidP="00B43926">
      <w:pPr>
        <w:ind w:firstLine="543"/>
        <w:jc w:val="center"/>
        <w:rPr>
          <w:rFonts w:ascii="Times New Roman" w:hAnsi="Times New Roman" w:cs="Times New Roman"/>
          <w:sz w:val="28"/>
          <w:szCs w:val="28"/>
        </w:rPr>
      </w:pPr>
    </w:p>
    <w:p w:rsidR="00636D71" w:rsidRPr="0053070C" w:rsidRDefault="00636D71" w:rsidP="00B43926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6D71" w:rsidRPr="0053070C" w:rsidRDefault="00636D71" w:rsidP="0053070C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070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 </w:t>
      </w:r>
      <w:r w:rsidR="00C124DE">
        <w:rPr>
          <w:rFonts w:ascii="Times New Roman" w:hAnsi="Times New Roman" w:cs="Times New Roman"/>
          <w:sz w:val="28"/>
          <w:szCs w:val="28"/>
        </w:rPr>
        <w:t xml:space="preserve">МО Саракташский поссовет </w:t>
      </w:r>
    </w:p>
    <w:p w:rsidR="00636D71" w:rsidRPr="0053070C" w:rsidRDefault="00636D71" w:rsidP="0053070C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24DE">
        <w:rPr>
          <w:rFonts w:ascii="Times New Roman" w:hAnsi="Times New Roman" w:cs="Times New Roman"/>
          <w:sz w:val="28"/>
          <w:szCs w:val="28"/>
        </w:rPr>
        <w:t>________________</w:t>
      </w:r>
      <w:r w:rsidRPr="0053070C">
        <w:rPr>
          <w:rFonts w:ascii="Times New Roman" w:hAnsi="Times New Roman" w:cs="Times New Roman"/>
          <w:sz w:val="28"/>
          <w:szCs w:val="28"/>
        </w:rPr>
        <w:t xml:space="preserve"> №</w:t>
      </w:r>
      <w:r w:rsidR="00C124DE">
        <w:rPr>
          <w:rFonts w:ascii="Times New Roman" w:hAnsi="Times New Roman" w:cs="Times New Roman"/>
          <w:sz w:val="28"/>
          <w:szCs w:val="28"/>
        </w:rPr>
        <w:t>_____</w:t>
      </w:r>
    </w:p>
    <w:p w:rsidR="00636D71" w:rsidRPr="0053070C" w:rsidRDefault="00636D71" w:rsidP="0053070C">
      <w:pPr>
        <w:ind w:left="5670"/>
        <w:contextualSpacing/>
        <w:rPr>
          <w:rFonts w:ascii="Times New Roman" w:hAnsi="Times New Roman" w:cs="Times New Roman"/>
        </w:rPr>
      </w:pPr>
    </w:p>
    <w:p w:rsidR="00636D71" w:rsidRDefault="00636D71" w:rsidP="00DB68EF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 w:rsidR="00C124DE">
        <w:rPr>
          <w:rFonts w:ascii="Times New Roman" w:hAnsi="Times New Roman" w:cs="Times New Roman"/>
          <w:b/>
          <w:sz w:val="28"/>
          <w:szCs w:val="28"/>
        </w:rPr>
        <w:t xml:space="preserve">Саракташский поссовет Саракташского района Оренбургской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 и на период с 2021 по 2033 гг. </w:t>
      </w:r>
    </w:p>
    <w:p w:rsidR="00636D71" w:rsidRPr="0053070C" w:rsidRDefault="00636D71" w:rsidP="00DB68EF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71" w:rsidRPr="0053070C" w:rsidRDefault="00636D71" w:rsidP="008B10B4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0C">
        <w:rPr>
          <w:rFonts w:ascii="Times New Roman" w:hAnsi="Times New Roman" w:cs="Times New Roman"/>
          <w:b/>
          <w:sz w:val="28"/>
          <w:szCs w:val="28"/>
        </w:rPr>
        <w:t>1.ПАСПОРТ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060" w:type="dxa"/>
          </w:tcPr>
          <w:p w:rsidR="00636D71" w:rsidRPr="00D9653A" w:rsidRDefault="00636D71" w:rsidP="007E7370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C124DE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</w:t>
            </w:r>
            <w:r w:rsidR="00764007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совета Саракташского р</w:t>
            </w:r>
            <w:r w:rsidR="007E7370">
              <w:rPr>
                <w:rFonts w:ascii="Times New Roman" w:hAnsi="Times New Roman" w:cs="Times New Roman"/>
                <w:sz w:val="28"/>
                <w:szCs w:val="28"/>
              </w:rPr>
              <w:t xml:space="preserve">айона Оренбургской  области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9653A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. и на период с 2021 до 2033 гг.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060" w:type="dxa"/>
          </w:tcPr>
          <w:p w:rsidR="00636D71" w:rsidRPr="00D44C1D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r w:rsidR="003F4D1E"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Саракташский поссовет </w:t>
            </w: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  Саракташского района  Оренбургской области</w:t>
            </w:r>
          </w:p>
          <w:p w:rsidR="00636D71" w:rsidRPr="00D44C1D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636D71" w:rsidRPr="00D44C1D" w:rsidRDefault="00636D71" w:rsidP="0083349F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CB63F1"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поссовета </w:t>
            </w:r>
            <w:r w:rsidR="008D4DD7" w:rsidRPr="00D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>ракташского района Оренбургской области, утвержденный Решением Совета депутатов Саракташского района №</w:t>
            </w:r>
            <w:r w:rsidR="008D4DD7" w:rsidRPr="00D44C1D">
              <w:rPr>
                <w:rFonts w:ascii="Times New Roman" w:hAnsi="Times New Roman" w:cs="Times New Roman"/>
                <w:sz w:val="28"/>
                <w:szCs w:val="28"/>
              </w:rPr>
              <w:t>200 от 22 апреля</w:t>
            </w: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</w:t>
            </w:r>
            <w:r w:rsidR="008D4DD7" w:rsidRPr="00D44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C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1D" w:rsidRPr="0083349F">
              <w:rPr>
                <w:rFonts w:ascii="Times New Roman" w:hAnsi="Times New Roman" w:cs="Times New Roman"/>
                <w:sz w:val="28"/>
                <w:szCs w:val="28"/>
              </w:rPr>
              <w:t>с изменениями</w:t>
            </w:r>
            <w:r w:rsidR="004812DF" w:rsidRPr="00833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E10" w:rsidRPr="0083349F">
              <w:rPr>
                <w:rFonts w:ascii="Times New Roman" w:hAnsi="Times New Roman" w:cs="Times New Roman"/>
                <w:sz w:val="28"/>
                <w:szCs w:val="28"/>
              </w:rPr>
              <w:t>от 13.06.2017г. №128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Саракташский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 xml:space="preserve">поссовет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 Оренбургской области</w:t>
            </w:r>
          </w:p>
          <w:p w:rsidR="00636D71" w:rsidRPr="00D9653A" w:rsidRDefault="00636D71" w:rsidP="003F4D1E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Саракташский район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 xml:space="preserve">, п.Саракташ,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>Свердлова/Депутатская, 5/5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Цель Программы и задачи Программы</w:t>
            </w:r>
          </w:p>
        </w:tc>
        <w:tc>
          <w:tcPr>
            <w:tcW w:w="6060" w:type="dxa"/>
          </w:tcPr>
          <w:p w:rsidR="00636D71" w:rsidRPr="00D9653A" w:rsidRDefault="00636D71" w:rsidP="003F4D1E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материальной базы развития социальной инфраструктуры для обеспечения повышения  качества жизни населения </w:t>
            </w:r>
            <w:r w:rsidR="003F4D1E">
              <w:rPr>
                <w:rFonts w:ascii="Times New Roman" w:hAnsi="Times New Roman" w:cs="Times New Roman"/>
                <w:sz w:val="28"/>
                <w:szCs w:val="28"/>
              </w:rPr>
              <w:t>Саракташского поссовета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>Задачи:</w:t>
            </w:r>
          </w:p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 xml:space="preserve">- обеспечение безопасности, качества и эффективного использования населением объектов социальной инфраструктуры </w:t>
            </w:r>
            <w:r w:rsidR="003F4D1E">
              <w:rPr>
                <w:sz w:val="28"/>
                <w:szCs w:val="28"/>
              </w:rPr>
              <w:t>Саракташского поссовета</w:t>
            </w:r>
            <w:r w:rsidRPr="00D9653A">
              <w:rPr>
                <w:sz w:val="28"/>
                <w:szCs w:val="28"/>
              </w:rPr>
              <w:t>;</w:t>
            </w:r>
          </w:p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>- обеспечение эффективного функционирования действующей социальной инфраструктуры;</w:t>
            </w:r>
          </w:p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 xml:space="preserve">- обеспечение доступности объектов социальной инфраструктуры для населения </w:t>
            </w:r>
            <w:r w:rsidR="003F4D1E">
              <w:rPr>
                <w:sz w:val="28"/>
                <w:szCs w:val="28"/>
              </w:rPr>
              <w:t>поссовета;</w:t>
            </w:r>
          </w:p>
          <w:p w:rsidR="00636D71" w:rsidRPr="00D9653A" w:rsidRDefault="003F4D1E" w:rsidP="003F4D1E">
            <w:pPr>
              <w:pStyle w:val="ae"/>
              <w:tabs>
                <w:tab w:val="left" w:pos="176"/>
                <w:tab w:val="left" w:pos="1340"/>
              </w:tabs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6D71" w:rsidRPr="00D9653A">
              <w:rPr>
                <w:sz w:val="28"/>
                <w:szCs w:val="28"/>
              </w:rPr>
              <w:t>обеспечение сбалансированного перспективного развития</w:t>
            </w:r>
            <w:r>
              <w:rPr>
                <w:sz w:val="28"/>
                <w:szCs w:val="28"/>
              </w:rPr>
              <w:t xml:space="preserve"> </w:t>
            </w:r>
            <w:r w:rsidR="00636D71" w:rsidRPr="00D9653A">
              <w:rPr>
                <w:sz w:val="28"/>
                <w:szCs w:val="28"/>
              </w:rPr>
              <w:t xml:space="preserve">социальной инфраструктуры </w:t>
            </w:r>
            <w:r>
              <w:rPr>
                <w:sz w:val="28"/>
                <w:szCs w:val="28"/>
              </w:rPr>
              <w:t>пос</w:t>
            </w:r>
            <w:r w:rsidR="00636D71" w:rsidRPr="00D9653A">
              <w:rPr>
                <w:sz w:val="28"/>
                <w:szCs w:val="28"/>
              </w:rPr>
              <w:t xml:space="preserve">совета в соответствие с потребностями в объектах социальной инфраструктуры населения </w:t>
            </w:r>
            <w:r>
              <w:rPr>
                <w:sz w:val="28"/>
                <w:szCs w:val="28"/>
              </w:rPr>
              <w:t>пос</w:t>
            </w:r>
            <w:r w:rsidR="00636D71" w:rsidRPr="00D9653A">
              <w:rPr>
                <w:sz w:val="28"/>
                <w:szCs w:val="28"/>
              </w:rPr>
              <w:t>совета;</w:t>
            </w:r>
          </w:p>
          <w:p w:rsidR="00636D71" w:rsidRPr="00D9653A" w:rsidRDefault="00636D71" w:rsidP="003F4D1E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 xml:space="preserve">- достижение расчётного уровня обеспеченности населения </w:t>
            </w:r>
            <w:r w:rsidR="003F4D1E">
              <w:rPr>
                <w:sz w:val="28"/>
                <w:szCs w:val="28"/>
              </w:rPr>
              <w:t>пос</w:t>
            </w:r>
            <w:r w:rsidRPr="00D9653A">
              <w:rPr>
                <w:sz w:val="28"/>
                <w:szCs w:val="28"/>
              </w:rPr>
              <w:t>совета услугами объектов социальной инфраструктуры.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- доля детей в возрасте от 1 до 6 лет, обеспеченных дошкольными учреждениями;</w:t>
            </w:r>
          </w:p>
          <w:p w:rsidR="00636D71" w:rsidRPr="00D9653A" w:rsidRDefault="00636D71" w:rsidP="00D9653A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- вместимость </w:t>
            </w:r>
            <w:r w:rsidR="00714C69">
              <w:rPr>
                <w:rFonts w:ascii="Times New Roman" w:hAnsi="Times New Roman" w:cs="Times New Roman"/>
                <w:sz w:val="28"/>
                <w:szCs w:val="28"/>
              </w:rPr>
              <w:t>дома культуры;</w:t>
            </w:r>
          </w:p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оказания медпомощи.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1.6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2020 года:</w:t>
            </w:r>
          </w:p>
          <w:p w:rsidR="00636D71" w:rsidRPr="00AB0957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EE6E4D" w:rsidRPr="00AB0957">
              <w:rPr>
                <w:rFonts w:ascii="Times New Roman" w:hAnsi="Times New Roman" w:cs="Times New Roman"/>
                <w:sz w:val="28"/>
                <w:szCs w:val="28"/>
              </w:rPr>
              <w:t>пристроя к  общеобразовательной школе №3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 на 350 мест;</w:t>
            </w:r>
          </w:p>
          <w:p w:rsidR="00636D71" w:rsidRPr="00AB0957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</w:t>
            </w:r>
            <w:r w:rsidR="00EE6E4D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на </w:t>
            </w:r>
            <w:r w:rsidR="00AB0957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EE6E4D" w:rsidRPr="00AB095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B0957" w:rsidRPr="00AB0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E6E4D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71" w:rsidRPr="00AB0957" w:rsidRDefault="00636D71" w:rsidP="00EE6E4D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строительство, реконструкция и ремонт внутрипоселковых дорог;</w:t>
            </w:r>
          </w:p>
          <w:p w:rsidR="00636D71" w:rsidRPr="00AB0957" w:rsidRDefault="00636D71" w:rsidP="00D9653A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реконструкция водопроводных и канализационных сетей;</w:t>
            </w:r>
          </w:p>
          <w:p w:rsidR="00636D71" w:rsidRPr="00AB0957" w:rsidRDefault="00636D71" w:rsidP="00D9653A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строительство площадки для накопления жидких бытовых отходов;</w:t>
            </w:r>
          </w:p>
          <w:p w:rsidR="00636D71" w:rsidRPr="00714C69" w:rsidRDefault="00636D71" w:rsidP="00D9653A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внутри </w:t>
            </w:r>
            <w:r w:rsidR="00714C69" w:rsidRPr="00714C69"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>автобусного движения;</w:t>
            </w:r>
          </w:p>
          <w:p w:rsidR="00636D71" w:rsidRPr="00714C69" w:rsidRDefault="00636D71" w:rsidP="00D9653A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>- оборудование детских игровых площадок, зоны отдыха (для купания, прогулок и т.д.);</w:t>
            </w:r>
          </w:p>
          <w:p w:rsidR="00636D71" w:rsidRPr="00714C69" w:rsidRDefault="00636D71" w:rsidP="00D9653A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>- организация мест для организации сбора и вывоза ТБО</w:t>
            </w:r>
            <w:r w:rsidR="00714C69" w:rsidRPr="00714C69">
              <w:rPr>
                <w:rFonts w:ascii="Times New Roman" w:hAnsi="Times New Roman" w:cs="Times New Roman"/>
                <w:sz w:val="28"/>
                <w:szCs w:val="28"/>
              </w:rPr>
              <w:t xml:space="preserve"> в западном микрорайоне п.Саракташ</w:t>
            </w: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D71" w:rsidRDefault="00636D71" w:rsidP="00D9653A">
            <w:pPr>
              <w:tabs>
                <w:tab w:val="left" w:pos="540"/>
              </w:tabs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До 2033 года:</w:t>
            </w:r>
          </w:p>
          <w:p w:rsidR="00AB0957" w:rsidRPr="00AB0957" w:rsidRDefault="00AB0957" w:rsidP="00D9653A">
            <w:pPr>
              <w:tabs>
                <w:tab w:val="left" w:pos="540"/>
              </w:tabs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крытого ледового катка по ул.Мира (около стадиона «Юность»);</w:t>
            </w:r>
          </w:p>
          <w:p w:rsidR="00AB0957" w:rsidRPr="00AB0957" w:rsidRDefault="00AB0957" w:rsidP="00D9653A">
            <w:pPr>
              <w:tabs>
                <w:tab w:val="left" w:pos="540"/>
              </w:tabs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строительство КНС в восточном микрорайоне пос.Саракташ;</w:t>
            </w:r>
          </w:p>
          <w:p w:rsidR="00AB0957" w:rsidRPr="00AB0957" w:rsidRDefault="00AB0957" w:rsidP="00D9653A">
            <w:pPr>
              <w:tabs>
                <w:tab w:val="left" w:pos="540"/>
              </w:tabs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очистных сооружений в пос.Саракташ;</w:t>
            </w:r>
          </w:p>
          <w:p w:rsidR="00636D71" w:rsidRPr="00AB0957" w:rsidRDefault="00636D71" w:rsidP="00D9653A">
            <w:pPr>
              <w:autoSpaceDE w:val="0"/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сохранение сложившейся системы школьного и дошкольного образования;</w:t>
            </w:r>
          </w:p>
          <w:p w:rsidR="00636D71" w:rsidRPr="00AB0957" w:rsidRDefault="00636D71" w:rsidP="00D9653A">
            <w:pPr>
              <w:autoSpaceDE w:val="0"/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сохранение  существующей территориальной системы оказания первичной медицинской помощи;</w:t>
            </w:r>
          </w:p>
          <w:p w:rsidR="00636D71" w:rsidRPr="00AB0957" w:rsidRDefault="00636D71" w:rsidP="00D9653A">
            <w:pPr>
              <w:autoSpaceDE w:val="0"/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- сохранение существующей сети физкультурно-спортивных сооружений, обеспечение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636D71" w:rsidRPr="00AB0957" w:rsidRDefault="00636D71" w:rsidP="00D9653A">
            <w:pPr>
              <w:autoSpaceDE w:val="0"/>
              <w:spacing w:line="36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своевременный ремонт и реконструкция 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морально и физически устаревших зданий объектов социальной инфраструктуры.</w:t>
            </w:r>
          </w:p>
          <w:p w:rsidR="00EE6E4D" w:rsidRPr="00D9653A" w:rsidRDefault="00EE6E4D" w:rsidP="00AB0957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Сроки  и этапы реализации Программы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программы: до 2020 года и на период с 2021 до 2033 гг. </w:t>
            </w:r>
          </w:p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Объёмы и источники финансирования Программы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не определены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060" w:type="dxa"/>
          </w:tcPr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Повышение качества, комфорт</w:t>
            </w:r>
            <w:r w:rsidR="00EE6E4D">
              <w:rPr>
                <w:rFonts w:ascii="Times New Roman" w:hAnsi="Times New Roman" w:cs="Times New Roman"/>
                <w:sz w:val="28"/>
                <w:szCs w:val="28"/>
              </w:rPr>
              <w:t>ности и уровня жизни населения Саракташского пос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EE6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>- обеспечить безопасность, качество, доступность и эффективное использование населением объе</w:t>
            </w:r>
            <w:r w:rsidR="00EE6E4D">
              <w:rPr>
                <w:sz w:val="28"/>
                <w:szCs w:val="28"/>
              </w:rPr>
              <w:t>ктов социальной инфраструктуры Саракташского поссовета</w:t>
            </w:r>
            <w:r w:rsidRPr="00D9653A">
              <w:rPr>
                <w:sz w:val="28"/>
                <w:szCs w:val="28"/>
              </w:rPr>
              <w:t>;</w:t>
            </w:r>
          </w:p>
          <w:p w:rsidR="00636D71" w:rsidRPr="00D9653A" w:rsidRDefault="00636D71" w:rsidP="00D9653A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>- обеспечить эффективное функционирование действующей социальной инфраструктуры;</w:t>
            </w:r>
          </w:p>
          <w:p w:rsidR="00636D71" w:rsidRPr="00D9653A" w:rsidRDefault="00636D71" w:rsidP="00776F0B">
            <w:pPr>
              <w:pStyle w:val="ae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D9653A">
              <w:rPr>
                <w:sz w:val="28"/>
                <w:szCs w:val="28"/>
              </w:rPr>
              <w:t xml:space="preserve">- обеспечить сбалансированное перспективное развитие социальной инфраструктуры </w:t>
            </w:r>
            <w:r w:rsidR="00776F0B">
              <w:rPr>
                <w:sz w:val="28"/>
                <w:szCs w:val="28"/>
              </w:rPr>
              <w:t>пос</w:t>
            </w:r>
            <w:r w:rsidRPr="00D9653A">
              <w:rPr>
                <w:sz w:val="28"/>
                <w:szCs w:val="28"/>
              </w:rPr>
              <w:t>совета в соответствие с потребностями в объектах социальн</w:t>
            </w:r>
            <w:r w:rsidR="00776F0B">
              <w:rPr>
                <w:sz w:val="28"/>
                <w:szCs w:val="28"/>
              </w:rPr>
              <w:t>ой инфраструктуры населения пос</w:t>
            </w:r>
            <w:r w:rsidRPr="00D9653A">
              <w:rPr>
                <w:sz w:val="28"/>
                <w:szCs w:val="28"/>
              </w:rPr>
              <w:t>совета.</w:t>
            </w:r>
          </w:p>
        </w:tc>
      </w:tr>
      <w:tr w:rsidR="00636D71" w:rsidTr="00D9653A">
        <w:tc>
          <w:tcPr>
            <w:tcW w:w="3510" w:type="dxa"/>
          </w:tcPr>
          <w:p w:rsidR="00636D71" w:rsidRPr="00D9653A" w:rsidRDefault="00636D71" w:rsidP="00D9653A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контроля за исполнением</w:t>
            </w:r>
          </w:p>
          <w:p w:rsidR="00636D71" w:rsidRPr="00D9653A" w:rsidRDefault="00636D71" w:rsidP="00D9653A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60" w:type="dxa"/>
          </w:tcPr>
          <w:p w:rsidR="00636D71" w:rsidRPr="00AB0957" w:rsidRDefault="00636D71" w:rsidP="004D7F2A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за исполнением Программы осуществляет администрация </w:t>
            </w:r>
            <w:r w:rsidR="00776F0B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поссовета 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и Совет депутатов</w:t>
            </w:r>
            <w:r w:rsidR="00776F0B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D7F2A" w:rsidRPr="00AB0957">
              <w:rPr>
                <w:rFonts w:ascii="Times New Roman" w:hAnsi="Times New Roman" w:cs="Times New Roman"/>
                <w:sz w:val="28"/>
                <w:szCs w:val="28"/>
              </w:rPr>
              <w:t>образования Саракташский</w:t>
            </w:r>
            <w:r w:rsidR="00776F0B" w:rsidRPr="00AB0957">
              <w:rPr>
                <w:rFonts w:ascii="Times New Roman" w:hAnsi="Times New Roman" w:cs="Times New Roman"/>
                <w:sz w:val="28"/>
                <w:szCs w:val="28"/>
              </w:rPr>
              <w:t xml:space="preserve"> посс</w:t>
            </w:r>
            <w:r w:rsidRPr="00AB0957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</w:tc>
      </w:tr>
    </w:tbl>
    <w:p w:rsidR="00636D71" w:rsidRDefault="00636D71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</w:p>
    <w:p w:rsidR="00636D71" w:rsidRPr="0053070C" w:rsidRDefault="00636D71">
      <w:pPr>
        <w:pStyle w:val="ae"/>
        <w:spacing w:before="100" w:after="100" w:line="100" w:lineRule="atLeast"/>
        <w:jc w:val="center"/>
        <w:rPr>
          <w:b/>
          <w:sz w:val="28"/>
          <w:szCs w:val="28"/>
          <w:u w:val="single"/>
        </w:rPr>
      </w:pPr>
      <w:r w:rsidRPr="00BC3A5D">
        <w:rPr>
          <w:b/>
          <w:sz w:val="28"/>
          <w:szCs w:val="28"/>
        </w:rPr>
        <w:t>Раздел 1.</w:t>
      </w:r>
      <w:r w:rsidRPr="00BC3A5D">
        <w:rPr>
          <w:sz w:val="28"/>
          <w:szCs w:val="28"/>
        </w:rPr>
        <w:t xml:space="preserve"> </w:t>
      </w:r>
      <w:r w:rsidRPr="00BC3A5D">
        <w:rPr>
          <w:b/>
          <w:sz w:val="28"/>
          <w:szCs w:val="28"/>
        </w:rPr>
        <w:t xml:space="preserve">Характеристика существующего состояния социальной инфраструктуры </w:t>
      </w:r>
      <w:r w:rsidR="00776F0B">
        <w:rPr>
          <w:b/>
          <w:sz w:val="28"/>
          <w:szCs w:val="28"/>
        </w:rPr>
        <w:t>Саракташского пос</w:t>
      </w:r>
      <w:r w:rsidRPr="00BC3A5D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</w:p>
    <w:p w:rsidR="00636D71" w:rsidRPr="0053070C" w:rsidRDefault="00636D71">
      <w:pPr>
        <w:pStyle w:val="ae"/>
        <w:spacing w:before="100" w:after="100" w:line="100" w:lineRule="atLeast"/>
        <w:jc w:val="center"/>
        <w:rPr>
          <w:sz w:val="28"/>
          <w:szCs w:val="28"/>
          <w:u w:val="single"/>
        </w:rPr>
      </w:pPr>
    </w:p>
    <w:p w:rsidR="007E7370" w:rsidRPr="007E7370" w:rsidRDefault="007E7370">
      <w:pPr>
        <w:pStyle w:val="ae"/>
        <w:spacing w:before="100" w:after="100" w:line="100" w:lineRule="atLeast"/>
        <w:ind w:firstLine="709"/>
        <w:jc w:val="both"/>
        <w:rPr>
          <w:color w:val="0F1419"/>
          <w:sz w:val="28"/>
          <w:szCs w:val="28"/>
          <w:shd w:val="clear" w:color="auto" w:fill="FCFCFD"/>
        </w:rPr>
      </w:pPr>
      <w:r w:rsidRPr="007E7370">
        <w:rPr>
          <w:color w:val="0F1419"/>
          <w:sz w:val="28"/>
          <w:szCs w:val="28"/>
          <w:shd w:val="clear" w:color="auto" w:fill="FCFCFD"/>
        </w:rPr>
        <w:t xml:space="preserve"> Саракташ – один из крупных районных центров Оренбургской области. Он расположен в центре Саракташского района, на104 км. восточнее г. Оренбурга на левом берегу р. Сакмара. Начало поселку положило строительство весной 1913 года железнодорожной станции на степной полосе, разделяющей казачью станицу Воздвиженка и Черкассы. </w:t>
      </w:r>
      <w:r w:rsidRPr="007E7370">
        <w:rPr>
          <w:color w:val="0F1419"/>
          <w:sz w:val="28"/>
          <w:szCs w:val="28"/>
          <w:shd w:val="clear" w:color="auto" w:fill="FCFCFD"/>
        </w:rPr>
        <w:lastRenderedPageBreak/>
        <w:t>Развитие поселка обусловили удобное географическое  положение, природные и человеческие ресурсы. Рост  пристанционного поселка начался с 1920 года. Административный центр – Саракташский сельский Совет – учрежден в 1928 году. В январе 1931 года Петровский район был переименован в Саракташский и его центром был утвержден Саракташ.</w:t>
      </w:r>
    </w:p>
    <w:p w:rsidR="00636D71" w:rsidRPr="001F0522" w:rsidRDefault="00B11E72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</w:t>
      </w:r>
      <w:r w:rsidR="00636D71" w:rsidRPr="0053070C">
        <w:rPr>
          <w:sz w:val="28"/>
          <w:szCs w:val="28"/>
        </w:rPr>
        <w:t xml:space="preserve">лощадь </w:t>
      </w:r>
      <w:r>
        <w:rPr>
          <w:sz w:val="28"/>
          <w:szCs w:val="28"/>
        </w:rPr>
        <w:t xml:space="preserve">земель муниципального образования </w:t>
      </w:r>
      <w:r w:rsidR="00636D71" w:rsidRPr="0053070C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5 199 </w:t>
      </w:r>
      <w:r w:rsidR="00636D71" w:rsidRPr="0053070C">
        <w:rPr>
          <w:sz w:val="28"/>
          <w:szCs w:val="28"/>
        </w:rPr>
        <w:t xml:space="preserve"> га. Расстояние до </w:t>
      </w:r>
      <w:r w:rsidR="001F0522">
        <w:rPr>
          <w:sz w:val="28"/>
          <w:szCs w:val="28"/>
        </w:rPr>
        <w:t>областного центра г.</w:t>
      </w:r>
      <w:r w:rsidR="00636D71" w:rsidRPr="0053070C">
        <w:rPr>
          <w:sz w:val="28"/>
          <w:szCs w:val="28"/>
        </w:rPr>
        <w:t>Оренбург</w:t>
      </w:r>
      <w:r w:rsidR="001F0522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4 км"/>
        </w:smartTagPr>
        <w:r w:rsidR="001F0522" w:rsidRPr="005136D9">
          <w:rPr>
            <w:sz w:val="28"/>
            <w:szCs w:val="28"/>
          </w:rPr>
          <w:t>10</w:t>
        </w:r>
        <w:r w:rsidR="00AA723D" w:rsidRPr="005136D9">
          <w:rPr>
            <w:sz w:val="28"/>
            <w:szCs w:val="28"/>
          </w:rPr>
          <w:t>4</w:t>
        </w:r>
        <w:r w:rsidR="00636D71" w:rsidRPr="005136D9">
          <w:rPr>
            <w:sz w:val="28"/>
            <w:szCs w:val="28"/>
          </w:rPr>
          <w:t xml:space="preserve"> км</w:t>
        </w:r>
      </w:smartTag>
      <w:r w:rsidR="00636D71">
        <w:rPr>
          <w:sz w:val="28"/>
          <w:szCs w:val="28"/>
        </w:rPr>
        <w:t>.</w:t>
      </w:r>
      <w:r w:rsidR="007E7370" w:rsidRPr="007E7370">
        <w:rPr>
          <w:rFonts w:ascii="Georgia" w:hAnsi="Georgia"/>
          <w:color w:val="0F1419"/>
          <w:sz w:val="16"/>
          <w:szCs w:val="16"/>
          <w:shd w:val="clear" w:color="auto" w:fill="FCFCFD"/>
        </w:rPr>
        <w:t xml:space="preserve"> </w:t>
      </w:r>
      <w:r w:rsidR="007E7370" w:rsidRPr="001F0522">
        <w:rPr>
          <w:color w:val="0F1419"/>
          <w:sz w:val="28"/>
          <w:szCs w:val="28"/>
          <w:shd w:val="clear" w:color="auto" w:fill="FCFCFD"/>
        </w:rPr>
        <w:t xml:space="preserve">В п. Саракташ </w:t>
      </w:r>
      <w:r w:rsidR="007E7370" w:rsidRPr="005136D9">
        <w:rPr>
          <w:color w:val="0F1419"/>
          <w:sz w:val="28"/>
          <w:szCs w:val="28"/>
          <w:shd w:val="clear" w:color="auto" w:fill="FCFCFD"/>
        </w:rPr>
        <w:t>1</w:t>
      </w:r>
      <w:r w:rsidR="005136D9" w:rsidRPr="005136D9">
        <w:rPr>
          <w:color w:val="0F1419"/>
          <w:sz w:val="28"/>
          <w:szCs w:val="28"/>
          <w:shd w:val="clear" w:color="auto" w:fill="FCFCFD"/>
        </w:rPr>
        <w:t xml:space="preserve">38 улиц, </w:t>
      </w:r>
      <w:r w:rsidR="007E7370" w:rsidRPr="005136D9">
        <w:rPr>
          <w:color w:val="0F1419"/>
          <w:sz w:val="28"/>
          <w:szCs w:val="28"/>
          <w:shd w:val="clear" w:color="auto" w:fill="FCFCFD"/>
        </w:rPr>
        <w:t>2</w:t>
      </w:r>
      <w:r w:rsidR="005136D9" w:rsidRPr="005136D9">
        <w:rPr>
          <w:color w:val="0F1419"/>
          <w:sz w:val="28"/>
          <w:szCs w:val="28"/>
          <w:shd w:val="clear" w:color="auto" w:fill="FCFCFD"/>
        </w:rPr>
        <w:t>7</w:t>
      </w:r>
      <w:r w:rsidR="007E7370" w:rsidRPr="001F0522">
        <w:rPr>
          <w:color w:val="0F1419"/>
          <w:sz w:val="28"/>
          <w:szCs w:val="28"/>
          <w:shd w:val="clear" w:color="auto" w:fill="FCFCFD"/>
        </w:rPr>
        <w:t xml:space="preserve"> переулк</w:t>
      </w:r>
      <w:r w:rsidR="005136D9">
        <w:rPr>
          <w:color w:val="0F1419"/>
          <w:sz w:val="28"/>
          <w:szCs w:val="28"/>
          <w:shd w:val="clear" w:color="auto" w:fill="FCFCFD"/>
        </w:rPr>
        <w:t>ов, 4</w:t>
      </w:r>
      <w:r w:rsidR="007E7370" w:rsidRPr="001F0522">
        <w:rPr>
          <w:color w:val="0F1419"/>
          <w:sz w:val="28"/>
          <w:szCs w:val="28"/>
          <w:shd w:val="clear" w:color="auto" w:fill="FCFCFD"/>
        </w:rPr>
        <w:t xml:space="preserve"> проезда,</w:t>
      </w:r>
      <w:r w:rsidR="005136D9">
        <w:rPr>
          <w:color w:val="0F1419"/>
          <w:sz w:val="28"/>
          <w:szCs w:val="28"/>
          <w:shd w:val="clear" w:color="auto" w:fill="FCFCFD"/>
        </w:rPr>
        <w:t xml:space="preserve"> 3 бульвара. П</w:t>
      </w:r>
      <w:r w:rsidR="007E7370" w:rsidRPr="001F0522">
        <w:rPr>
          <w:color w:val="0F1419"/>
          <w:sz w:val="28"/>
          <w:szCs w:val="28"/>
          <w:shd w:val="clear" w:color="auto" w:fill="FCFCFD"/>
        </w:rPr>
        <w:t>ротяженность улиц и дорог –17</w:t>
      </w:r>
      <w:r w:rsidR="005136D9">
        <w:rPr>
          <w:color w:val="0F1419"/>
          <w:sz w:val="28"/>
          <w:szCs w:val="28"/>
          <w:shd w:val="clear" w:color="auto" w:fill="FCFCFD"/>
        </w:rPr>
        <w:t>6</w:t>
      </w:r>
      <w:r w:rsidR="007E7370" w:rsidRPr="001F0522">
        <w:rPr>
          <w:color w:val="0F1419"/>
          <w:sz w:val="28"/>
          <w:szCs w:val="28"/>
          <w:shd w:val="clear" w:color="auto" w:fill="FCFCFD"/>
        </w:rPr>
        <w:t xml:space="preserve"> км, площадь зеленых насаждений –1</w:t>
      </w:r>
      <w:r w:rsidR="005136D9">
        <w:rPr>
          <w:color w:val="0F1419"/>
          <w:sz w:val="28"/>
          <w:szCs w:val="28"/>
          <w:shd w:val="clear" w:color="auto" w:fill="FCFCFD"/>
        </w:rPr>
        <w:t>13,8</w:t>
      </w:r>
      <w:r w:rsidR="007E7370" w:rsidRPr="001F0522">
        <w:rPr>
          <w:color w:val="0F1419"/>
          <w:sz w:val="28"/>
          <w:szCs w:val="28"/>
          <w:shd w:val="clear" w:color="auto" w:fill="FCFCFD"/>
        </w:rPr>
        <w:t xml:space="preserve"> га.</w:t>
      </w:r>
    </w:p>
    <w:p w:rsidR="00636D71" w:rsidRPr="0053070C" w:rsidRDefault="00636D71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Жил</w:t>
      </w:r>
      <w:r w:rsidR="001F0522">
        <w:rPr>
          <w:sz w:val="28"/>
          <w:szCs w:val="28"/>
        </w:rPr>
        <w:t xml:space="preserve">ищный фонд Саракташского поссовета сформирован из 7 554 жилых зданий (домов), из которых одноэтажная застройка составляет 4819 домов, двухэтажная 120 домов, трехэтажная 20 домов. </w:t>
      </w:r>
      <w:r w:rsidR="00ED5BC3" w:rsidRPr="00ED5BC3">
        <w:rPr>
          <w:color w:val="auto"/>
          <w:spacing w:val="1"/>
          <w:sz w:val="28"/>
          <w:szCs w:val="28"/>
          <w:shd w:val="clear" w:color="auto" w:fill="FFFFFF"/>
        </w:rPr>
        <w:t xml:space="preserve">По данным Территориального органа Федеральной службы государственной статистики по </w:t>
      </w:r>
      <w:r w:rsidR="00ED5BC3">
        <w:rPr>
          <w:color w:val="auto"/>
          <w:spacing w:val="1"/>
          <w:sz w:val="28"/>
          <w:szCs w:val="28"/>
          <w:shd w:val="clear" w:color="auto" w:fill="FFFFFF"/>
        </w:rPr>
        <w:t>Оренбургской области в Саракташском районе ч</w:t>
      </w:r>
      <w:r w:rsidRPr="00ED5BC3">
        <w:rPr>
          <w:color w:val="auto"/>
          <w:sz w:val="28"/>
          <w:szCs w:val="28"/>
        </w:rPr>
        <w:t>исленность населения</w:t>
      </w:r>
      <w:r w:rsidRPr="0053070C">
        <w:rPr>
          <w:sz w:val="28"/>
          <w:szCs w:val="28"/>
        </w:rPr>
        <w:t xml:space="preserve"> в </w:t>
      </w:r>
      <w:r w:rsidR="00ED5BC3">
        <w:rPr>
          <w:sz w:val="28"/>
          <w:szCs w:val="28"/>
        </w:rPr>
        <w:t>поселке</w:t>
      </w:r>
      <w:r w:rsidR="001F0522">
        <w:rPr>
          <w:sz w:val="28"/>
          <w:szCs w:val="28"/>
        </w:rPr>
        <w:t xml:space="preserve"> составила </w:t>
      </w:r>
      <w:r w:rsidRPr="0053070C">
        <w:rPr>
          <w:sz w:val="28"/>
          <w:szCs w:val="28"/>
        </w:rPr>
        <w:t xml:space="preserve">на  01.01.2017 года  </w:t>
      </w:r>
      <w:r w:rsidR="00ED5BC3">
        <w:rPr>
          <w:sz w:val="28"/>
          <w:szCs w:val="28"/>
        </w:rPr>
        <w:t>17 588</w:t>
      </w:r>
      <w:r w:rsidRPr="0053070C">
        <w:rPr>
          <w:sz w:val="28"/>
          <w:szCs w:val="28"/>
        </w:rPr>
        <w:t xml:space="preserve"> человек.  </w:t>
      </w:r>
    </w:p>
    <w:p w:rsidR="00636D71" w:rsidRPr="0053070C" w:rsidRDefault="00636D7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C3">
        <w:rPr>
          <w:rFonts w:ascii="Times New Roman" w:hAnsi="Times New Roman" w:cs="Times New Roman"/>
          <w:sz w:val="28"/>
          <w:szCs w:val="28"/>
        </w:rPr>
        <w:t>Наблюдается ситуация, когда число умерших граждан превышает число родившихся. Численность трудоспособного населения также имеет сокращение.</w:t>
      </w:r>
      <w:r w:rsidRPr="0053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71" w:rsidRPr="0053070C" w:rsidRDefault="00636D7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>Динамика численности населения.</w:t>
      </w:r>
    </w:p>
    <w:p w:rsidR="00636D71" w:rsidRPr="0053070C" w:rsidRDefault="00636D7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D9">
        <w:rPr>
          <w:rFonts w:ascii="Times New Roman" w:hAnsi="Times New Roman" w:cs="Times New Roman"/>
          <w:sz w:val="28"/>
          <w:szCs w:val="28"/>
        </w:rPr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</w:t>
      </w:r>
      <w:r w:rsidRPr="00ED5BC3">
        <w:rPr>
          <w:rFonts w:ascii="Times New Roman" w:hAnsi="Times New Roman" w:cs="Times New Roman"/>
          <w:sz w:val="28"/>
          <w:szCs w:val="28"/>
        </w:rPr>
        <w:t xml:space="preserve">и все же сохраняется естественная убыль населения. </w:t>
      </w:r>
    </w:p>
    <w:p w:rsidR="00D5401E" w:rsidRPr="0053070C" w:rsidRDefault="008A560D" w:rsidP="00D5401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683D22" w:rsidRPr="00683D22">
        <w:rPr>
          <w:rFonts w:ascii="Times New Roman" w:hAnsi="Times New Roman" w:cs="Times New Roman"/>
          <w:sz w:val="28"/>
          <w:szCs w:val="28"/>
          <w:lang w:eastAsia="en-US"/>
        </w:rPr>
        <w:t>Одним из важных компонентов, влияющих на демографическую ситуацию являются миграционные процессы.</w:t>
      </w:r>
      <w:r w:rsidR="00683D22">
        <w:rPr>
          <w:rFonts w:ascii="Times New Roman" w:hAnsi="Times New Roman" w:cs="Times New Roman"/>
          <w:sz w:val="28"/>
          <w:szCs w:val="28"/>
          <w:lang w:eastAsia="en-US"/>
        </w:rPr>
        <w:t xml:space="preserve"> Наблюдается выезд населения на постоянное проживание в г.Оренбург и другие районы 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83D22"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Федерации.</w:t>
      </w:r>
      <w:r w:rsidR="00D540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5401E" w:rsidRPr="00D5401E">
        <w:rPr>
          <w:rFonts w:ascii="Times New Roman" w:hAnsi="Times New Roman" w:cs="Times New Roman"/>
          <w:sz w:val="28"/>
          <w:szCs w:val="28"/>
        </w:rPr>
        <w:t xml:space="preserve">Изменить ситуацию возможно при условии снижения миграционного оттока населения из поселка при создании рабочих мест. </w:t>
      </w:r>
      <w:r w:rsidR="00D5401E" w:rsidRPr="00ED5BC3">
        <w:rPr>
          <w:rFonts w:ascii="Times New Roman" w:hAnsi="Times New Roman" w:cs="Times New Roman"/>
          <w:sz w:val="28"/>
          <w:szCs w:val="28"/>
        </w:rPr>
        <w:t>На расчетный срок прогнозируется уменьшение количества населения.</w:t>
      </w:r>
    </w:p>
    <w:p w:rsidR="00683D22" w:rsidRPr="00683D22" w:rsidRDefault="00683D22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6D71" w:rsidRPr="0053070C" w:rsidRDefault="00636D7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07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Таблица 1 - Динамика демографических показателей </w:t>
      </w:r>
      <w:r w:rsidR="001F052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Саракташского поссовета </w:t>
      </w:r>
    </w:p>
    <w:p w:rsidR="00636D71" w:rsidRPr="0053070C" w:rsidRDefault="00636D71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191"/>
        <w:gridCol w:w="1418"/>
        <w:gridCol w:w="1134"/>
        <w:gridCol w:w="992"/>
        <w:gridCol w:w="1134"/>
        <w:gridCol w:w="1808"/>
      </w:tblGrid>
      <w:tr w:rsidR="00636D71" w:rsidRPr="0053070C" w:rsidTr="00ED5BC3">
        <w:trPr>
          <w:trHeight w:val="960"/>
        </w:trPr>
        <w:tc>
          <w:tcPr>
            <w:tcW w:w="3191" w:type="dxa"/>
            <w:tcBorders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Ед. измерения</w:t>
            </w:r>
          </w:p>
        </w:tc>
        <w:tc>
          <w:tcPr>
            <w:tcW w:w="1134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2016</w:t>
            </w:r>
          </w:p>
        </w:tc>
        <w:tc>
          <w:tcPr>
            <w:tcW w:w="1808" w:type="dxa"/>
            <w:tcBorders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636D71" w:rsidRPr="009C6690" w:rsidRDefault="00636D71" w:rsidP="00ED5BC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на 01.0</w:t>
            </w:r>
            <w:r w:rsidR="00ED5BC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Pr="009C6690">
              <w:rPr>
                <w:rFonts w:ascii="Times New Roman" w:hAnsi="Times New Roman" w:cs="Times New Roman"/>
                <w:b/>
                <w:bCs/>
                <w:lang w:eastAsia="en-US"/>
              </w:rPr>
              <w:t>.2017</w:t>
            </w:r>
          </w:p>
        </w:tc>
      </w:tr>
      <w:tr w:rsidR="00636D71" w:rsidRPr="0053070C" w:rsidTr="00ED5BC3">
        <w:trPr>
          <w:trHeight w:val="645"/>
        </w:trPr>
        <w:tc>
          <w:tcPr>
            <w:tcW w:w="3191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Среднегодовая численность населения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ED5BC3" w:rsidRDefault="00ED5B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BC3">
              <w:rPr>
                <w:rFonts w:ascii="Times New Roman" w:hAnsi="Times New Roman" w:cs="Times New Roman"/>
                <w:color w:val="auto"/>
              </w:rPr>
              <w:t>17 635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ED5BC3" w:rsidRDefault="00ED5B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BC3">
              <w:rPr>
                <w:rFonts w:ascii="Times New Roman" w:hAnsi="Times New Roman" w:cs="Times New Roman"/>
                <w:color w:val="auto"/>
              </w:rPr>
              <w:t>17 660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ED5BC3" w:rsidRDefault="00ED5B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BC3">
              <w:rPr>
                <w:rFonts w:ascii="Times New Roman" w:hAnsi="Times New Roman" w:cs="Times New Roman"/>
                <w:color w:val="auto"/>
              </w:rPr>
              <w:t>17 702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636D71" w:rsidRPr="00ED5BC3" w:rsidRDefault="00ED5BC3" w:rsidP="00612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BC3">
              <w:rPr>
                <w:rFonts w:ascii="Times New Roman" w:hAnsi="Times New Roman" w:cs="Times New Roman"/>
                <w:color w:val="auto"/>
              </w:rPr>
              <w:t>17 588</w:t>
            </w:r>
          </w:p>
        </w:tc>
      </w:tr>
      <w:tr w:rsidR="00636D71" w:rsidRPr="0053070C" w:rsidTr="00ED5BC3">
        <w:trPr>
          <w:trHeight w:val="645"/>
        </w:trPr>
        <w:tc>
          <w:tcPr>
            <w:tcW w:w="3191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Число родившихся (без мертворожденных)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5136D9" w:rsidRDefault="005136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FA653A" w:rsidRDefault="00FA65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53A">
              <w:rPr>
                <w:rFonts w:ascii="Times New Roman" w:hAnsi="Times New Roman" w:cs="Times New Roman"/>
                <w:color w:val="auto"/>
              </w:rPr>
              <w:t>294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AA7F23" w:rsidRDefault="00AA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F23">
              <w:rPr>
                <w:rFonts w:ascii="Times New Roman" w:hAnsi="Times New Roman" w:cs="Times New Roman"/>
                <w:color w:val="auto"/>
              </w:rPr>
              <w:t>308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636D71" w:rsidRPr="00683D22" w:rsidRDefault="005136D9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54</w:t>
            </w:r>
          </w:p>
        </w:tc>
      </w:tr>
      <w:tr w:rsidR="00636D71" w:rsidRPr="0053070C" w:rsidTr="00ED5BC3">
        <w:trPr>
          <w:trHeight w:val="330"/>
        </w:trPr>
        <w:tc>
          <w:tcPr>
            <w:tcW w:w="3191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Число умерших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5136D9" w:rsidRDefault="005136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303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FA653A" w:rsidRDefault="00FA65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AA7F23" w:rsidRDefault="00AA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F23">
              <w:rPr>
                <w:rFonts w:ascii="Times New Roman" w:hAnsi="Times New Roman" w:cs="Times New Roman"/>
                <w:color w:val="auto"/>
              </w:rPr>
              <w:t>420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636D71" w:rsidRPr="00683D22" w:rsidRDefault="005136D9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112</w:t>
            </w:r>
          </w:p>
        </w:tc>
      </w:tr>
      <w:tr w:rsidR="00636D71" w:rsidRPr="0053070C" w:rsidTr="00ED5BC3">
        <w:trPr>
          <w:trHeight w:val="330"/>
        </w:trPr>
        <w:tc>
          <w:tcPr>
            <w:tcW w:w="3191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Естественный прирост (+, -)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9C6690" w:rsidRDefault="00636D7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C6690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5136D9" w:rsidRDefault="005136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-21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683D22" w:rsidRDefault="00AA7F2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A7F2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636D71" w:rsidRPr="00AA7F23" w:rsidRDefault="00AA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F23">
              <w:rPr>
                <w:rFonts w:ascii="Times New Roman" w:hAnsi="Times New Roman" w:cs="Times New Roman"/>
                <w:color w:val="auto"/>
              </w:rPr>
              <w:t>-112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636D71" w:rsidRPr="00683D22" w:rsidRDefault="005136D9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136D9">
              <w:rPr>
                <w:rFonts w:ascii="Times New Roman" w:hAnsi="Times New Roman" w:cs="Times New Roman"/>
                <w:color w:val="auto"/>
              </w:rPr>
              <w:t>-58</w:t>
            </w:r>
          </w:p>
        </w:tc>
      </w:tr>
    </w:tbl>
    <w:p w:rsidR="005136D9" w:rsidRDefault="005136D9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83D22" w:rsidRDefault="00683D2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    Влияние на коэффициент смертности оказывает экологическая обстановка региона, наличие хронических заболеваний, высокий уровень онкологических и сердечно-сосудистых заболеваний.</w:t>
      </w:r>
    </w:p>
    <w:p w:rsidR="00636D71" w:rsidRPr="0053070C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070C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636D71" w:rsidRPr="0053070C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070C">
        <w:rPr>
          <w:rFonts w:ascii="Times New Roman" w:hAnsi="Times New Roman" w:cs="Times New Roman"/>
          <w:sz w:val="28"/>
          <w:szCs w:val="28"/>
          <w:lang w:eastAsia="en-US"/>
        </w:rPr>
        <w:t>Социальная сфера  муниципального образования</w:t>
      </w:r>
      <w:r w:rsidR="008A560D">
        <w:rPr>
          <w:rFonts w:ascii="Times New Roman" w:hAnsi="Times New Roman" w:cs="Times New Roman"/>
          <w:sz w:val="28"/>
          <w:szCs w:val="28"/>
          <w:lang w:eastAsia="en-US"/>
        </w:rPr>
        <w:t xml:space="preserve"> Саракташский поссовет </w:t>
      </w:r>
      <w:r w:rsidRPr="0053070C">
        <w:rPr>
          <w:rFonts w:ascii="Times New Roman" w:hAnsi="Times New Roman" w:cs="Times New Roman"/>
          <w:sz w:val="28"/>
          <w:szCs w:val="28"/>
          <w:lang w:eastAsia="en-US"/>
        </w:rPr>
        <w:t>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636D71" w:rsidRPr="0053070C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070C">
        <w:rPr>
          <w:rFonts w:ascii="Times New Roman" w:hAnsi="Times New Roman" w:cs="Times New Roman"/>
          <w:sz w:val="28"/>
          <w:szCs w:val="28"/>
          <w:lang w:eastAsia="en-US"/>
        </w:rPr>
        <w:t xml:space="preserve">Уровень развития социальной сферы в </w:t>
      </w:r>
      <w:r w:rsidR="008A560D">
        <w:rPr>
          <w:rFonts w:ascii="Times New Roman" w:hAnsi="Times New Roman" w:cs="Times New Roman"/>
          <w:sz w:val="28"/>
          <w:szCs w:val="28"/>
          <w:lang w:eastAsia="en-US"/>
        </w:rPr>
        <w:t xml:space="preserve">пос.Саракташ </w:t>
      </w:r>
      <w:r w:rsidRPr="0053070C">
        <w:rPr>
          <w:rFonts w:ascii="Times New Roman" w:hAnsi="Times New Roman" w:cs="Times New Roman"/>
          <w:sz w:val="28"/>
          <w:szCs w:val="28"/>
          <w:lang w:eastAsia="en-US"/>
        </w:rPr>
        <w:t>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636D71" w:rsidRPr="0053070C" w:rsidRDefault="00636D71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6D71" w:rsidRPr="0053070C" w:rsidRDefault="00636D71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636D71" w:rsidRPr="0053070C" w:rsidRDefault="002A6FC5" w:rsidP="0083349F">
      <w:pPr>
        <w:pStyle w:val="ae"/>
        <w:spacing w:before="100" w:after="100" w:line="100" w:lineRule="atLeast"/>
        <w:ind w:left="709"/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="00636D71" w:rsidRPr="0053070C">
        <w:rPr>
          <w:b/>
          <w:sz w:val="28"/>
          <w:szCs w:val="28"/>
          <w:u w:val="single"/>
        </w:rPr>
        <w:t>Образование:</w:t>
      </w:r>
    </w:p>
    <w:tbl>
      <w:tblPr>
        <w:tblW w:w="105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1"/>
        <w:gridCol w:w="1169"/>
      </w:tblGrid>
      <w:tr w:rsidR="008C658B" w:rsidRPr="00330DF4" w:rsidTr="008C658B">
        <w:trPr>
          <w:gridAfter w:val="1"/>
          <w:tblCellSpacing w:w="0" w:type="dxa"/>
        </w:trPr>
        <w:tc>
          <w:tcPr>
            <w:tcW w:w="9401" w:type="dxa"/>
          </w:tcPr>
          <w:p w:rsidR="000F0641" w:rsidRDefault="008C658B" w:rsidP="00486C0B">
            <w:pPr>
              <w:suppressAutoHyphens w:val="0"/>
              <w:jc w:val="both"/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</w:pPr>
            <w:r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Одним из условий успешности социально-экономического развития 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поселка Саракташ 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и повышения благосостояния населения является обесп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е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чение доступности качественного образования в соответствии с совреме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н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ными потребност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я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ми общества и каждого гражданина.</w:t>
            </w:r>
            <w:r w:rsidR="002A6FC5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br/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          По состоянию на 1 </w:t>
            </w:r>
            <w:r w:rsidR="0083349F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сентября 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2017 года муниципальная система обр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а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зова</w:t>
            </w:r>
            <w:r w:rsid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ния представлена 1</w:t>
            </w:r>
            <w:r w:rsidR="003257BD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4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 учреждениями: 10 детскими садами, 3 школами, 1 уч</w:t>
            </w:r>
            <w:r w:rsid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реждением начального профессионального </w:t>
            </w:r>
            <w:r w:rsidR="00330DF4" w:rsidRPr="00330DF4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образования,  </w:t>
            </w:r>
            <w:r w:rsidR="000F0641" w:rsidRPr="000F0641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в которых об</w:t>
            </w:r>
            <w:r w:rsidR="000F0641" w:rsidRPr="000F0641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у</w:t>
            </w:r>
            <w:r w:rsidR="000F0641" w:rsidRPr="000F0641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чается </w:t>
            </w:r>
            <w:r w:rsidR="003257BD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>3 802</w:t>
            </w:r>
            <w:r w:rsidR="000F0641" w:rsidRPr="000F0641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83349F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shd w:val="clear" w:color="auto" w:fill="FFFFFF"/>
              </w:rPr>
              <w:t xml:space="preserve">человек. </w:t>
            </w:r>
          </w:p>
          <w:p w:rsidR="008C658B" w:rsidRPr="00330DF4" w:rsidRDefault="000F0641" w:rsidP="00486C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D2D2D"/>
                <w:spacing w:val="1"/>
                <w:sz w:val="16"/>
                <w:szCs w:val="16"/>
              </w:rPr>
              <w:br/>
            </w:r>
            <w:r w:rsidR="002A6FC5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</w:t>
            </w:r>
            <w:r w:rsidR="008C658B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МОБУ СОШ №1 Муниципальное общеобразовательное бюджетное учреждение "Саракташская средняя общеобразовательная школа №1 имени 70-летия Победы в Великой Отечественной войне" с нормативной вместим</w:t>
            </w:r>
            <w:r w:rsidR="008C658B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FA669C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стью 640</w:t>
            </w:r>
            <w:r w:rsidR="008C658B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мест и фактическим количеством </w:t>
            </w:r>
            <w:r w:rsidR="00FA669C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учеников 906</w:t>
            </w:r>
            <w:r w:rsidR="008C658B" w:rsidRPr="00330D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человек;</w:t>
            </w:r>
          </w:p>
        </w:tc>
      </w:tr>
      <w:tr w:rsidR="008C658B" w:rsidRPr="008C658B" w:rsidTr="008C658B">
        <w:trPr>
          <w:tblCellSpacing w:w="0" w:type="dxa"/>
        </w:trPr>
        <w:tc>
          <w:tcPr>
            <w:tcW w:w="9401" w:type="dxa"/>
          </w:tcPr>
          <w:p w:rsidR="008C658B" w:rsidRPr="008C658B" w:rsidRDefault="008C658B" w:rsidP="008C658B">
            <w:pPr>
              <w:suppressAutoHyphens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C658B" w:rsidRPr="008C658B" w:rsidRDefault="008C658B" w:rsidP="008C658B">
            <w:pPr>
              <w:suppressAutoHyphens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C658B" w:rsidRDefault="008C658B" w:rsidP="00486C0B">
      <w:pPr>
        <w:pStyle w:val="ae"/>
        <w:numPr>
          <w:ilvl w:val="0"/>
          <w:numId w:val="2"/>
        </w:numPr>
        <w:spacing w:before="100" w:after="10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МОБУ СОШ №2 </w:t>
      </w:r>
      <w:r w:rsidRPr="008C658B">
        <w:rPr>
          <w:color w:val="auto"/>
          <w:sz w:val="28"/>
          <w:szCs w:val="28"/>
          <w:lang w:eastAsia="ru-RU"/>
        </w:rPr>
        <w:t>Муниципальное общеобразовательное бюджетное учреждение "Саракташская средняя общеобра</w:t>
      </w:r>
      <w:r>
        <w:rPr>
          <w:color w:val="auto"/>
          <w:sz w:val="28"/>
          <w:szCs w:val="28"/>
          <w:lang w:eastAsia="ru-RU"/>
        </w:rPr>
        <w:t>зовательная школа №2</w:t>
      </w:r>
      <w:r w:rsidR="001A3E87">
        <w:rPr>
          <w:color w:val="auto"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 xml:space="preserve"> Саракташского района Оренбургской области</w:t>
      </w:r>
      <w:r w:rsidRPr="008C658B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с нормативной вместим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 xml:space="preserve">стью </w:t>
      </w:r>
      <w:r w:rsidR="001A3E87">
        <w:rPr>
          <w:color w:val="auto"/>
          <w:sz w:val="28"/>
          <w:szCs w:val="28"/>
          <w:lang w:eastAsia="ru-RU"/>
        </w:rPr>
        <w:t>6</w:t>
      </w:r>
      <w:r>
        <w:rPr>
          <w:color w:val="auto"/>
          <w:sz w:val="28"/>
          <w:szCs w:val="28"/>
          <w:lang w:eastAsia="ru-RU"/>
        </w:rPr>
        <w:t xml:space="preserve">40 мест и фактическим количеством учеников </w:t>
      </w:r>
      <w:r w:rsidR="001A3E87">
        <w:rPr>
          <w:color w:val="auto"/>
          <w:sz w:val="28"/>
          <w:szCs w:val="28"/>
          <w:lang w:eastAsia="ru-RU"/>
        </w:rPr>
        <w:t>830</w:t>
      </w:r>
      <w:r>
        <w:rPr>
          <w:color w:val="auto"/>
          <w:sz w:val="28"/>
          <w:szCs w:val="28"/>
          <w:lang w:eastAsia="ru-RU"/>
        </w:rPr>
        <w:t xml:space="preserve"> человек;</w:t>
      </w:r>
    </w:p>
    <w:tbl>
      <w:tblPr>
        <w:tblW w:w="164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85"/>
      </w:tblGrid>
      <w:tr w:rsidR="008C658B" w:rsidRPr="008C658B" w:rsidTr="008C658B">
        <w:trPr>
          <w:tblCellSpacing w:w="0" w:type="dxa"/>
        </w:trPr>
        <w:tc>
          <w:tcPr>
            <w:tcW w:w="0" w:type="auto"/>
          </w:tcPr>
          <w:p w:rsidR="008C658B" w:rsidRPr="008C658B" w:rsidRDefault="008C658B" w:rsidP="008C658B">
            <w:pPr>
              <w:suppressAutoHyphens w:val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C658B" w:rsidRPr="008C658B" w:rsidTr="001A3E87">
        <w:trPr>
          <w:tblCellSpacing w:w="0" w:type="dxa"/>
        </w:trPr>
        <w:tc>
          <w:tcPr>
            <w:tcW w:w="16485" w:type="dxa"/>
          </w:tcPr>
          <w:p w:rsidR="008C658B" w:rsidRPr="008C658B" w:rsidRDefault="008C658B" w:rsidP="008C658B">
            <w:pPr>
              <w:suppressAutoHyphens w:val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A3E87" w:rsidRDefault="001A3E87" w:rsidP="00486C0B">
      <w:pPr>
        <w:pStyle w:val="ae"/>
        <w:numPr>
          <w:ilvl w:val="0"/>
          <w:numId w:val="2"/>
        </w:numPr>
        <w:spacing w:before="100" w:after="10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МОБУ СОШ №3 </w:t>
      </w:r>
      <w:r w:rsidRPr="008C658B">
        <w:rPr>
          <w:color w:val="auto"/>
          <w:sz w:val="28"/>
          <w:szCs w:val="28"/>
          <w:lang w:eastAsia="ru-RU"/>
        </w:rPr>
        <w:t>Муниципальное общеобразовательное бюджетное учреждение "Саракташская средняя общеобра</w:t>
      </w:r>
      <w:r>
        <w:rPr>
          <w:color w:val="auto"/>
          <w:sz w:val="28"/>
          <w:szCs w:val="28"/>
          <w:lang w:eastAsia="ru-RU"/>
        </w:rPr>
        <w:t>зовательная школа №3» с нормативной вместим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стью 6</w:t>
      </w:r>
      <w:r w:rsidR="00FA669C">
        <w:rPr>
          <w:color w:val="auto"/>
          <w:sz w:val="28"/>
          <w:szCs w:val="28"/>
          <w:lang w:eastAsia="ru-RU"/>
        </w:rPr>
        <w:t>0</w:t>
      </w:r>
      <w:r>
        <w:rPr>
          <w:color w:val="auto"/>
          <w:sz w:val="28"/>
          <w:szCs w:val="28"/>
          <w:lang w:eastAsia="ru-RU"/>
        </w:rPr>
        <w:t xml:space="preserve">0 мест и фактическим количеством учеников </w:t>
      </w:r>
      <w:r w:rsidR="00FA669C">
        <w:rPr>
          <w:color w:val="auto"/>
          <w:sz w:val="28"/>
          <w:szCs w:val="28"/>
          <w:lang w:eastAsia="ru-RU"/>
        </w:rPr>
        <w:t>523</w:t>
      </w:r>
      <w:r>
        <w:rPr>
          <w:color w:val="auto"/>
          <w:sz w:val="28"/>
          <w:szCs w:val="28"/>
          <w:lang w:eastAsia="ru-RU"/>
        </w:rPr>
        <w:t xml:space="preserve"> человек;</w:t>
      </w:r>
    </w:p>
    <w:p w:rsidR="00325BC7" w:rsidRDefault="007100DD" w:rsidP="00486C0B">
      <w:pPr>
        <w:pStyle w:val="ae"/>
        <w:numPr>
          <w:ilvl w:val="0"/>
          <w:numId w:val="2"/>
        </w:num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филиал ГАПОУ НГТР «Нефтегазоразведочный техникум» с </w:t>
      </w:r>
      <w:r w:rsidR="00325BC7">
        <w:rPr>
          <w:color w:val="auto"/>
          <w:sz w:val="28"/>
          <w:szCs w:val="28"/>
          <w:lang w:eastAsia="ru-RU"/>
        </w:rPr>
        <w:t xml:space="preserve"> нормативной вместим</w:t>
      </w:r>
      <w:r w:rsidR="00325BC7">
        <w:rPr>
          <w:color w:val="auto"/>
          <w:sz w:val="28"/>
          <w:szCs w:val="28"/>
          <w:lang w:eastAsia="ru-RU"/>
        </w:rPr>
        <w:t>о</w:t>
      </w:r>
      <w:r w:rsidR="00325BC7">
        <w:rPr>
          <w:color w:val="auto"/>
          <w:sz w:val="28"/>
          <w:szCs w:val="28"/>
          <w:lang w:eastAsia="ru-RU"/>
        </w:rPr>
        <w:t>стью 660 мест и фактическим количеством учеников 327 человек;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1"/>
      </w:tblGrid>
      <w:tr w:rsidR="00FA669C" w:rsidTr="00FA669C">
        <w:trPr>
          <w:tblCellSpacing w:w="0" w:type="dxa"/>
        </w:trPr>
        <w:tc>
          <w:tcPr>
            <w:tcW w:w="9401" w:type="dxa"/>
          </w:tcPr>
          <w:p w:rsidR="00FA669C" w:rsidRDefault="00FA669C" w:rsidP="00FA669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6D71" w:rsidRPr="0053070C">
              <w:rPr>
                <w:rFonts w:ascii="Times New Roman" w:hAnsi="Times New Roman" w:cs="Times New Roman"/>
                <w:sz w:val="28"/>
                <w:szCs w:val="28"/>
              </w:rPr>
              <w:t xml:space="preserve">МДОБУ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Pr="00FA6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"Саракташский детский сад №1 "Тополек"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нормативной вместимостью 44 места и фактическим количеством детей 49 человек; </w:t>
            </w:r>
          </w:p>
          <w:p w:rsidR="007349A1" w:rsidRDefault="007349A1" w:rsidP="00FA669C">
            <w:pPr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EF538C" w:rsidTr="009302DE">
        <w:trPr>
          <w:tblCellSpacing w:w="0" w:type="dxa"/>
        </w:trPr>
        <w:tc>
          <w:tcPr>
            <w:tcW w:w="9401" w:type="dxa"/>
          </w:tcPr>
          <w:p w:rsidR="00EF538C" w:rsidRDefault="00EF538C" w:rsidP="00EF538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 xml:space="preserve">МДОБУ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"Саракташский детский сад №2</w:t>
            </w:r>
            <w:r w:rsidRPr="00FA6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72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"Теремок"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нормативной вместимостью  </w:t>
            </w:r>
            <w:r w:rsidR="00072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 и фактическим количеством детей </w:t>
            </w:r>
            <w:r w:rsidR="00072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человек; </w:t>
            </w:r>
          </w:p>
          <w:p w:rsidR="007349A1" w:rsidRDefault="007349A1" w:rsidP="00EF538C">
            <w:pPr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EF538C" w:rsidTr="009302DE">
        <w:trPr>
          <w:tblCellSpacing w:w="0" w:type="dxa"/>
        </w:trPr>
        <w:tc>
          <w:tcPr>
            <w:tcW w:w="9401" w:type="dxa"/>
          </w:tcPr>
          <w:p w:rsidR="00EF538C" w:rsidRDefault="00EF538C" w:rsidP="00EF538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 xml:space="preserve">МДОБУ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"Саракташский детский сад №4</w:t>
            </w:r>
            <w:r w:rsidRPr="00FA6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Светлячок</w:t>
            </w:r>
            <w:r w:rsidRPr="00FA66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нормативной вместимостью </w:t>
            </w:r>
            <w:r w:rsidR="007349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мест и фактическим количеством детей </w:t>
            </w:r>
            <w:r w:rsidR="007349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человек; </w:t>
            </w:r>
          </w:p>
          <w:p w:rsidR="007349A1" w:rsidRDefault="007349A1" w:rsidP="00EF538C">
            <w:pPr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EF538C" w:rsidTr="00EF538C">
        <w:trPr>
          <w:tblCellSpacing w:w="0" w:type="dxa"/>
        </w:trPr>
        <w:tc>
          <w:tcPr>
            <w:tcW w:w="9401" w:type="dxa"/>
          </w:tcPr>
          <w:p w:rsidR="00EF538C" w:rsidRDefault="00EF538C" w:rsidP="00EF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 xml:space="preserve">МДОБУ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"Саракташский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" с нормативной вместимостью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и фактическим количеством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человек; </w:t>
            </w:r>
          </w:p>
          <w:p w:rsidR="007349A1" w:rsidRDefault="007349A1" w:rsidP="00EF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C" w:rsidRDefault="007349A1" w:rsidP="00EF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F538C">
              <w:rPr>
                <w:rFonts w:ascii="Times New Roman" w:hAnsi="Times New Roman" w:cs="Times New Roman"/>
                <w:sz w:val="28"/>
                <w:szCs w:val="28"/>
              </w:rPr>
              <w:t xml:space="preserve">МДОБУ «Саракташский детский сад №6 «Зернышко» с нормативной вместимостью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F538C"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мест и фактическим количеством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F538C"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F53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9A1" w:rsidRDefault="007349A1" w:rsidP="00EF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МДОБУ «Саракташский детский сад </w:t>
            </w:r>
            <w:r w:rsidRPr="00146872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«Чебурашка» с нормативной вместимостью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872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мест и фактическим количеством детей </w:t>
            </w:r>
            <w:r w:rsidR="00146872">
              <w:rPr>
                <w:rFonts w:ascii="Times New Roman" w:hAnsi="Times New Roman" w:cs="Times New Roman"/>
                <w:sz w:val="28"/>
                <w:szCs w:val="28"/>
              </w:rPr>
              <w:t xml:space="preserve">158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МДОБУ «Саракташский детский сад №8 «Колосок» с нормативной вместимостью 95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мест и фактическим количеством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МДОБУ «Саракташский детский сад №9 «Буратино» с нормативной вместимостью 95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мест и фактическим количеством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МДОБУ «Саракташский детский сад №10 «Солнышко» с нормативной вместимостью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414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мест и фактическим количеством детей  </w:t>
            </w:r>
            <w:r w:rsidR="006F5414">
              <w:rPr>
                <w:rFonts w:ascii="Times New Roman" w:hAnsi="Times New Roman" w:cs="Times New Roman"/>
                <w:sz w:val="28"/>
                <w:szCs w:val="28"/>
              </w:rPr>
              <w:t xml:space="preserve">244 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6F54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МДОБУ «Саракташский детский сад №11 «Радуга» с нормативной вместимостью </w:t>
            </w:r>
            <w:r w:rsidR="006F5414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и фактическим количеством детей </w:t>
            </w:r>
            <w:r w:rsidR="006F541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Pr="00EF538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9A1" w:rsidRDefault="007349A1" w:rsidP="0073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8C" w:rsidRPr="00EF538C" w:rsidRDefault="00280BD8" w:rsidP="00325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14C69">
              <w:rPr>
                <w:rFonts w:ascii="Times New Roman" w:hAnsi="Times New Roman" w:cs="Times New Roman"/>
                <w:sz w:val="28"/>
                <w:szCs w:val="28"/>
              </w:rPr>
              <w:t>С целью получения предшкольной подготовки на базе МОБУ ДОД ЦВР функционирует Школа раннего развития «</w:t>
            </w:r>
            <w:r w:rsidR="002E122A" w:rsidRPr="00714C69">
              <w:rPr>
                <w:rFonts w:ascii="Times New Roman" w:hAnsi="Times New Roman" w:cs="Times New Roman"/>
                <w:sz w:val="28"/>
                <w:szCs w:val="28"/>
              </w:rPr>
              <w:t>Родничок».</w:t>
            </w:r>
          </w:p>
        </w:tc>
      </w:tr>
      <w:tr w:rsidR="00F86E76" w:rsidTr="003257BD">
        <w:trPr>
          <w:trHeight w:val="21"/>
          <w:tblCellSpacing w:w="0" w:type="dxa"/>
        </w:trPr>
        <w:tc>
          <w:tcPr>
            <w:tcW w:w="9401" w:type="dxa"/>
          </w:tcPr>
          <w:p w:rsidR="00F86E76" w:rsidRDefault="00F86E76" w:rsidP="00EF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71" w:rsidRPr="0053070C" w:rsidRDefault="00636D71">
      <w:pPr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0C">
        <w:rPr>
          <w:rFonts w:ascii="Times New Roman" w:hAnsi="Times New Roman" w:cs="Times New Roman"/>
          <w:b/>
          <w:bCs/>
          <w:sz w:val="28"/>
          <w:szCs w:val="28"/>
        </w:rPr>
        <w:t xml:space="preserve">Таблица 2 - Данные о дошкольных учреждениях и общеобразовательных школах в муниципальном образовании </w:t>
      </w:r>
      <w:r w:rsidR="00F86E76">
        <w:rPr>
          <w:rFonts w:ascii="Times New Roman" w:hAnsi="Times New Roman" w:cs="Times New Roman"/>
          <w:b/>
          <w:bCs/>
          <w:sz w:val="28"/>
          <w:szCs w:val="28"/>
        </w:rPr>
        <w:t xml:space="preserve">Саракташский поссовет </w:t>
      </w:r>
      <w:r w:rsidRPr="00530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D71" w:rsidRPr="0053070C" w:rsidRDefault="00636D71">
      <w:pPr>
        <w:ind w:firstLine="72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779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2"/>
        <w:gridCol w:w="959"/>
        <w:gridCol w:w="882"/>
        <w:gridCol w:w="1135"/>
        <w:gridCol w:w="1699"/>
      </w:tblGrid>
      <w:tr w:rsidR="00636D71" w:rsidRPr="0053070C" w:rsidTr="00AA7F23">
        <w:trPr>
          <w:trHeight w:val="724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 w:rsidP="00E825F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636D71" w:rsidRPr="009C6690" w:rsidRDefault="00636D71" w:rsidP="00E825F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636D71" w:rsidRPr="009C6690" w:rsidRDefault="00636D7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636D71" w:rsidRPr="0053070C" w:rsidTr="00AA7F23">
        <w:trPr>
          <w:trHeight w:val="610"/>
        </w:trPr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636D71" w:rsidRPr="009C6690" w:rsidRDefault="00636D71" w:rsidP="00E825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466BD" w:rsidRPr="0053070C" w:rsidTr="00AA7F23">
        <w:tc>
          <w:tcPr>
            <w:tcW w:w="709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left="39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F86E76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66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Саракташ </w:t>
            </w:r>
          </w:p>
          <w:p w:rsidR="00A466BD" w:rsidRPr="009C6690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  <w:r w:rsidRPr="009C669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A7F23" w:rsidRDefault="00A466BD" w:rsidP="00AA7F2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</w:t>
            </w:r>
            <w:r w:rsidRPr="00FE3A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илиал ГАПОУ НГТР «Нефтегазораз</w:t>
            </w:r>
          </w:p>
          <w:p w:rsidR="00A466BD" w:rsidRPr="009C6690" w:rsidRDefault="00A466BD" w:rsidP="00AA7F2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ведочный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3257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257BD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CF3752" w:rsidRDefault="00325BC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F3752">
              <w:rPr>
                <w:rFonts w:ascii="Times New Roman" w:hAnsi="Times New Roman" w:cs="Times New Roman"/>
                <w:bCs w:val="0"/>
                <w:sz w:val="24"/>
                <w:szCs w:val="24"/>
              </w:rPr>
              <w:t>660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CF3752" w:rsidRDefault="00325BC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F3752">
              <w:rPr>
                <w:rFonts w:ascii="Times New Roman" w:hAnsi="Times New Roman" w:cs="Times New Roman"/>
                <w:bCs w:val="0"/>
                <w:sz w:val="24"/>
                <w:szCs w:val="24"/>
              </w:rPr>
              <w:t>327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325BC7" w:rsidP="00DE36F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1974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left="39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F210F0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</w:t>
            </w:r>
            <w:r w:rsidR="00A466BD"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кола</w:t>
            </w: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bCs w:val="0"/>
                <w:sz w:val="24"/>
                <w:szCs w:val="24"/>
              </w:rPr>
              <w:t>1880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466BD" w:rsidP="00FE3AB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bCs w:val="0"/>
                <w:sz w:val="24"/>
                <w:szCs w:val="24"/>
              </w:rPr>
              <w:t>2259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left="39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№1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640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146872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1964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left="39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№2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640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830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146872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1977/2011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numPr>
                <w:ilvl w:val="0"/>
                <w:numId w:val="7"/>
              </w:numPr>
              <w:tabs>
                <w:tab w:val="left" w:pos="105"/>
              </w:tabs>
              <w:snapToGrid w:val="0"/>
              <w:ind w:left="39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№3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523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146872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1986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F210F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A466BD" w:rsidRPr="009C6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етский сад</w:t>
            </w:r>
          </w:p>
          <w:p w:rsidR="00A466BD" w:rsidRPr="009C6690" w:rsidRDefault="00A466BD" w:rsidP="009302DE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A7F2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1 102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FE3ABE" w:rsidRDefault="00AA7F23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1 216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FE3ABE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№1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56386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1974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9302D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9302DE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№2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072548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072548" w:rsidP="00A033D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A033D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1967/2014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№4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56386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1967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№5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183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1974/1985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№6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1954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№7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14687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146872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158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146872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1978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№8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1986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№9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1985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№10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225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1977/1987</w:t>
            </w:r>
          </w:p>
        </w:tc>
      </w:tr>
      <w:tr w:rsidR="00A466BD" w:rsidRPr="0053070C" w:rsidTr="00AA7F23"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 w:rsidP="00C453C5">
            <w:pPr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466BD" w:rsidRPr="009C6690" w:rsidRDefault="00A466B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№11</w:t>
            </w:r>
          </w:p>
        </w:tc>
        <w:tc>
          <w:tcPr>
            <w:tcW w:w="8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193</w:t>
            </w:r>
          </w:p>
        </w:tc>
        <w:tc>
          <w:tcPr>
            <w:tcW w:w="113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466BD" w:rsidRPr="009C6690" w:rsidRDefault="00A466BD" w:rsidP="00C453C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221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466BD" w:rsidRPr="009C6690" w:rsidRDefault="00FA653A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2012</w:t>
            </w:r>
          </w:p>
        </w:tc>
      </w:tr>
    </w:tbl>
    <w:p w:rsidR="00636D71" w:rsidRPr="0053070C" w:rsidRDefault="00636D71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D71" w:rsidRPr="0053070C" w:rsidRDefault="00636D71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По данным администрации муниципального образования </w:t>
      </w:r>
      <w:r w:rsidR="00563869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53070C">
        <w:rPr>
          <w:rFonts w:ascii="Times New Roman" w:hAnsi="Times New Roman" w:cs="Times New Roman"/>
          <w:sz w:val="28"/>
          <w:szCs w:val="28"/>
        </w:rPr>
        <w:t xml:space="preserve">уровень износа учебных зданий и сооружений, требующих капитального и текущего ремонта составляет </w:t>
      </w:r>
      <w:r w:rsidRPr="00CE7A44">
        <w:rPr>
          <w:rFonts w:ascii="Times New Roman" w:hAnsi="Times New Roman" w:cs="Times New Roman"/>
          <w:sz w:val="28"/>
          <w:szCs w:val="28"/>
        </w:rPr>
        <w:t>60%;</w:t>
      </w:r>
      <w:r w:rsidRPr="0053070C">
        <w:rPr>
          <w:rFonts w:ascii="Times New Roman" w:hAnsi="Times New Roman" w:cs="Times New Roman"/>
          <w:sz w:val="28"/>
          <w:szCs w:val="28"/>
        </w:rPr>
        <w:t xml:space="preserve"> уровень износа оборудования кабинетов в школах – </w:t>
      </w:r>
      <w:r w:rsidRPr="00CE7A44">
        <w:rPr>
          <w:rFonts w:ascii="Times New Roman" w:hAnsi="Times New Roman" w:cs="Times New Roman"/>
          <w:sz w:val="28"/>
          <w:szCs w:val="28"/>
        </w:rPr>
        <w:t>55%</w:t>
      </w:r>
      <w:r w:rsidRPr="0053070C">
        <w:rPr>
          <w:rFonts w:ascii="Times New Roman" w:hAnsi="Times New Roman" w:cs="Times New Roman"/>
          <w:sz w:val="28"/>
          <w:szCs w:val="28"/>
        </w:rPr>
        <w:t xml:space="preserve">, детском саду – </w:t>
      </w:r>
      <w:r w:rsidRPr="00CE7A44">
        <w:rPr>
          <w:rFonts w:ascii="Times New Roman" w:hAnsi="Times New Roman" w:cs="Times New Roman"/>
          <w:sz w:val="28"/>
          <w:szCs w:val="28"/>
        </w:rPr>
        <w:t>15%;</w:t>
      </w:r>
      <w:r w:rsidRPr="0053070C">
        <w:rPr>
          <w:rFonts w:ascii="Times New Roman" w:hAnsi="Times New Roman" w:cs="Times New Roman"/>
          <w:sz w:val="28"/>
          <w:szCs w:val="28"/>
        </w:rPr>
        <w:t xml:space="preserve"> наличие спортивного инвентаря, наглядных пособий, технических средств обучения - </w:t>
      </w:r>
      <w:r w:rsidRPr="00CE7A44">
        <w:rPr>
          <w:rFonts w:ascii="Times New Roman" w:hAnsi="Times New Roman" w:cs="Times New Roman"/>
          <w:sz w:val="28"/>
          <w:szCs w:val="28"/>
        </w:rPr>
        <w:t>50%.</w:t>
      </w:r>
    </w:p>
    <w:p w:rsidR="00636D71" w:rsidRPr="0053070C" w:rsidRDefault="00636D71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Частных образовательных учреждений на территории </w:t>
      </w:r>
      <w:r w:rsidR="00F86E76">
        <w:rPr>
          <w:rFonts w:ascii="Times New Roman" w:hAnsi="Times New Roman" w:cs="Times New Roman"/>
          <w:sz w:val="28"/>
          <w:szCs w:val="28"/>
        </w:rPr>
        <w:t xml:space="preserve">поссовета </w:t>
      </w:r>
      <w:r w:rsidRPr="0053070C">
        <w:rPr>
          <w:rFonts w:ascii="Times New Roman" w:hAnsi="Times New Roman" w:cs="Times New Roman"/>
          <w:sz w:val="28"/>
          <w:szCs w:val="28"/>
        </w:rPr>
        <w:t>нет.</w:t>
      </w:r>
    </w:p>
    <w:p w:rsidR="00636D71" w:rsidRDefault="00636D71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3869">
        <w:rPr>
          <w:rFonts w:ascii="Times New Roman" w:hAnsi="Times New Roman" w:cs="Times New Roman"/>
          <w:sz w:val="28"/>
          <w:szCs w:val="28"/>
        </w:rPr>
        <w:t xml:space="preserve">Саракташского поссовета учреждения </w:t>
      </w:r>
      <w:r w:rsidRPr="00D44C1D">
        <w:rPr>
          <w:rFonts w:ascii="Times New Roman" w:hAnsi="Times New Roman" w:cs="Times New Roman"/>
          <w:sz w:val="28"/>
          <w:szCs w:val="28"/>
        </w:rPr>
        <w:t>средне - профессиональн</w:t>
      </w:r>
      <w:r w:rsidR="00563869" w:rsidRPr="00D44C1D">
        <w:rPr>
          <w:rFonts w:ascii="Times New Roman" w:hAnsi="Times New Roman" w:cs="Times New Roman"/>
          <w:sz w:val="28"/>
          <w:szCs w:val="28"/>
        </w:rPr>
        <w:t>ого</w:t>
      </w:r>
      <w:r w:rsidRPr="00D44C1D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Pr="0053070C">
        <w:rPr>
          <w:rFonts w:ascii="Times New Roman" w:hAnsi="Times New Roman" w:cs="Times New Roman"/>
          <w:sz w:val="28"/>
          <w:szCs w:val="28"/>
        </w:rPr>
        <w:t xml:space="preserve"> а также высшие учебные заведения отсутствуют.</w:t>
      </w:r>
    </w:p>
    <w:p w:rsidR="0093188D" w:rsidRDefault="0093188D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сфере образования поселка является обеспечение качественных услуг развития и образования для детей дошкольного возраста. В поселке создана достаточно гибкая, многофункциональная сеть образовательных учреждений, реализующих основную общеобразовательную программу дошкольного образования.</w:t>
      </w:r>
    </w:p>
    <w:p w:rsidR="0093188D" w:rsidRDefault="0093188D" w:rsidP="00486C0B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Решена проблема очередности детей в возрасте от 3 лет. Кроме того, с 2013 года уменьшается численность детей в возрасте 1-6 лет, состоящих на учете для определения в муниципальные дошколь</w:t>
      </w:r>
      <w:r w:rsidR="000D2F0C">
        <w:rPr>
          <w:rFonts w:ascii="Times New Roman" w:hAnsi="Times New Roman" w:cs="Times New Roman"/>
          <w:sz w:val="28"/>
          <w:szCs w:val="28"/>
        </w:rPr>
        <w:t>ные образовательные учреждения. Детские сады переполнены в среднем от 2,0% до 14,5%.</w:t>
      </w:r>
    </w:p>
    <w:p w:rsidR="00486C0B" w:rsidRDefault="00160D8F" w:rsidP="00486C0B">
      <w:pPr>
        <w:pStyle w:val="ae"/>
        <w:tabs>
          <w:tab w:val="left" w:pos="426"/>
          <w:tab w:val="left" w:pos="709"/>
        </w:tabs>
        <w:spacing w:before="100" w:beforeAutospacing="1" w:after="100" w:afterAutospacing="1"/>
        <w:jc w:val="both"/>
        <w:rPr>
          <w:color w:val="auto"/>
          <w:spacing w:val="1"/>
          <w:sz w:val="28"/>
          <w:szCs w:val="28"/>
          <w:shd w:val="clear" w:color="auto" w:fill="FFFFFF"/>
        </w:rPr>
      </w:pPr>
      <w:r>
        <w:rPr>
          <w:color w:val="auto"/>
          <w:spacing w:val="1"/>
          <w:sz w:val="28"/>
          <w:szCs w:val="28"/>
          <w:shd w:val="clear" w:color="auto" w:fill="FFFFFF"/>
        </w:rPr>
        <w:t xml:space="preserve">           </w:t>
      </w:r>
      <w:r w:rsidRPr="00160D8F">
        <w:rPr>
          <w:color w:val="auto"/>
          <w:spacing w:val="1"/>
          <w:sz w:val="28"/>
          <w:szCs w:val="28"/>
          <w:shd w:val="clear" w:color="auto" w:fill="FFFFFF"/>
        </w:rPr>
        <w:t xml:space="preserve"> Помимо этого, несмотря на положительные тенденции, существует ряд проблем, сформировавшихся за последние годы и сдерживающих дальнейшее развитие сферы образования:</w:t>
      </w:r>
      <w:r w:rsidR="00486C0B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</w:p>
    <w:p w:rsidR="003257BD" w:rsidRDefault="003257BD" w:rsidP="00486C0B">
      <w:pPr>
        <w:pStyle w:val="ae"/>
        <w:tabs>
          <w:tab w:val="left" w:pos="426"/>
          <w:tab w:val="left" w:pos="709"/>
        </w:tabs>
        <w:spacing w:before="0" w:after="0"/>
        <w:jc w:val="both"/>
        <w:rPr>
          <w:color w:val="auto"/>
          <w:spacing w:val="1"/>
          <w:sz w:val="28"/>
          <w:szCs w:val="28"/>
          <w:shd w:val="clear" w:color="auto" w:fill="FFFFFF"/>
        </w:rPr>
      </w:pPr>
      <w:r>
        <w:rPr>
          <w:color w:val="auto"/>
          <w:spacing w:val="1"/>
          <w:sz w:val="28"/>
          <w:szCs w:val="28"/>
          <w:shd w:val="clear" w:color="auto" w:fill="FFFFFF"/>
        </w:rPr>
        <w:t xml:space="preserve">        </w:t>
      </w:r>
      <w:r w:rsidR="00160D8F" w:rsidRPr="00160D8F">
        <w:rPr>
          <w:color w:val="auto"/>
          <w:spacing w:val="1"/>
          <w:sz w:val="28"/>
          <w:szCs w:val="28"/>
          <w:shd w:val="clear" w:color="auto" w:fill="FFFFFF"/>
        </w:rPr>
        <w:t>1.</w:t>
      </w:r>
      <w:r w:rsidR="00160D8F">
        <w:rPr>
          <w:color w:val="auto"/>
          <w:spacing w:val="1"/>
          <w:sz w:val="28"/>
          <w:szCs w:val="28"/>
          <w:shd w:val="clear" w:color="auto" w:fill="FFFFFF"/>
        </w:rPr>
        <w:t xml:space="preserve"> Н</w:t>
      </w:r>
      <w:r w:rsidR="00160D8F" w:rsidRPr="00160D8F">
        <w:rPr>
          <w:color w:val="auto"/>
          <w:spacing w:val="1"/>
          <w:sz w:val="28"/>
          <w:szCs w:val="28"/>
          <w:shd w:val="clear" w:color="auto" w:fill="FFFFFF"/>
        </w:rPr>
        <w:t>едостаточный объем предложения услуг для детей раннего возраста.</w:t>
      </w:r>
    </w:p>
    <w:p w:rsidR="00160D8F" w:rsidRDefault="003257BD" w:rsidP="00486C0B">
      <w:pPr>
        <w:pStyle w:val="ae"/>
        <w:tabs>
          <w:tab w:val="left" w:pos="426"/>
          <w:tab w:val="left" w:pos="709"/>
        </w:tabs>
        <w:spacing w:before="0" w:after="0"/>
        <w:jc w:val="both"/>
        <w:rPr>
          <w:color w:val="auto"/>
          <w:spacing w:val="1"/>
          <w:sz w:val="28"/>
          <w:szCs w:val="28"/>
          <w:shd w:val="clear" w:color="auto" w:fill="FFFFFF"/>
        </w:rPr>
      </w:pPr>
      <w:r>
        <w:rPr>
          <w:color w:val="auto"/>
          <w:spacing w:val="1"/>
          <w:sz w:val="28"/>
          <w:szCs w:val="28"/>
          <w:shd w:val="clear" w:color="auto" w:fill="FFFFFF"/>
        </w:rPr>
        <w:t xml:space="preserve">        </w:t>
      </w:r>
      <w:r w:rsidR="00160D8F" w:rsidRPr="00160D8F">
        <w:rPr>
          <w:color w:val="auto"/>
          <w:spacing w:val="1"/>
          <w:sz w:val="28"/>
          <w:szCs w:val="28"/>
          <w:shd w:val="clear" w:color="auto" w:fill="FFFFFF"/>
        </w:rPr>
        <w:t>2. Несоответствие темпов обновления материально-технической базы образовательных учреждений требованиям к реализации федеральных государственных образовательных стандартов.</w:t>
      </w:r>
    </w:p>
    <w:p w:rsidR="00F210F0" w:rsidRPr="00F210F0" w:rsidRDefault="00F210F0" w:rsidP="003257BD">
      <w:pPr>
        <w:pStyle w:val="1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0F0">
        <w:rPr>
          <w:rFonts w:ascii="Times New Roman" w:hAnsi="Times New Roman" w:cs="Times New Roman"/>
          <w:sz w:val="28"/>
          <w:szCs w:val="28"/>
        </w:rPr>
        <w:t>Недостаточное количество образовательных учреждений на территории  поселения.</w:t>
      </w:r>
    </w:p>
    <w:p w:rsidR="00636D71" w:rsidRPr="0053070C" w:rsidRDefault="00F210F0" w:rsidP="003257B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E7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E7A44">
        <w:rPr>
          <w:sz w:val="28"/>
          <w:szCs w:val="28"/>
        </w:rPr>
        <w:t xml:space="preserve"> </w:t>
      </w:r>
      <w:r w:rsidR="00502DB2">
        <w:rPr>
          <w:rFonts w:ascii="Times New Roman" w:hAnsi="Times New Roman" w:cs="Times New Roman"/>
          <w:sz w:val="28"/>
          <w:szCs w:val="28"/>
        </w:rPr>
        <w:t xml:space="preserve">В 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563869">
        <w:rPr>
          <w:rFonts w:ascii="Times New Roman" w:hAnsi="Times New Roman" w:cs="Times New Roman"/>
          <w:sz w:val="28"/>
          <w:szCs w:val="28"/>
        </w:rPr>
        <w:t xml:space="preserve">есть </w:t>
      </w:r>
      <w:r w:rsidR="00636D71" w:rsidRPr="0053070C">
        <w:rPr>
          <w:rFonts w:ascii="Times New Roman" w:hAnsi="Times New Roman" w:cs="Times New Roman"/>
          <w:sz w:val="28"/>
          <w:szCs w:val="28"/>
        </w:rPr>
        <w:t>потребност</w:t>
      </w:r>
      <w:r w:rsidR="00563869">
        <w:rPr>
          <w:rFonts w:ascii="Times New Roman" w:hAnsi="Times New Roman" w:cs="Times New Roman"/>
          <w:sz w:val="28"/>
          <w:szCs w:val="28"/>
        </w:rPr>
        <w:t>ь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 в </w:t>
      </w:r>
      <w:r w:rsidR="0093188D">
        <w:rPr>
          <w:rFonts w:ascii="Times New Roman" w:hAnsi="Times New Roman" w:cs="Times New Roman"/>
          <w:sz w:val="28"/>
          <w:szCs w:val="28"/>
        </w:rPr>
        <w:t xml:space="preserve">строительстве новой </w:t>
      </w:r>
      <w:r w:rsidR="000D2F0C">
        <w:rPr>
          <w:rFonts w:ascii="Times New Roman" w:hAnsi="Times New Roman" w:cs="Times New Roman"/>
          <w:sz w:val="28"/>
          <w:szCs w:val="28"/>
        </w:rPr>
        <w:t>школы</w:t>
      </w:r>
      <w:r w:rsidR="00563869">
        <w:rPr>
          <w:rFonts w:ascii="Times New Roman" w:hAnsi="Times New Roman" w:cs="Times New Roman"/>
          <w:sz w:val="28"/>
          <w:szCs w:val="28"/>
        </w:rPr>
        <w:t>.</w:t>
      </w:r>
      <w:r w:rsidR="0093188D">
        <w:rPr>
          <w:rFonts w:ascii="Times New Roman" w:hAnsi="Times New Roman" w:cs="Times New Roman"/>
          <w:sz w:val="28"/>
          <w:szCs w:val="28"/>
        </w:rPr>
        <w:t xml:space="preserve"> </w:t>
      </w:r>
      <w:r w:rsidR="0093188D" w:rsidRPr="0053070C">
        <w:rPr>
          <w:rFonts w:ascii="Times New Roman" w:hAnsi="Times New Roman" w:cs="Times New Roman"/>
          <w:sz w:val="28"/>
          <w:szCs w:val="28"/>
        </w:rPr>
        <w:t>Из таблиц</w:t>
      </w:r>
      <w:r w:rsidR="0093188D">
        <w:rPr>
          <w:rFonts w:ascii="Times New Roman" w:hAnsi="Times New Roman" w:cs="Times New Roman"/>
          <w:sz w:val="28"/>
          <w:szCs w:val="28"/>
        </w:rPr>
        <w:t>ы</w:t>
      </w:r>
      <w:r w:rsidR="0093188D" w:rsidRPr="0053070C">
        <w:rPr>
          <w:rFonts w:ascii="Times New Roman" w:hAnsi="Times New Roman" w:cs="Times New Roman"/>
          <w:sz w:val="28"/>
          <w:szCs w:val="28"/>
        </w:rPr>
        <w:t xml:space="preserve"> видно, что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 </w:t>
      </w:r>
      <w:r w:rsidR="0070530A" w:rsidRPr="008C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Саракташская средняя общеобразовательная школа №1 </w:t>
      </w:r>
      <w:r w:rsidR="0070530A" w:rsidRPr="008C6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имени 70-летия Победы в Великой Отечественной войне" 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загружена на </w:t>
      </w:r>
      <w:r w:rsidR="00CE7A44">
        <w:rPr>
          <w:rFonts w:ascii="Times New Roman" w:hAnsi="Times New Roman" w:cs="Times New Roman"/>
          <w:sz w:val="28"/>
          <w:szCs w:val="28"/>
        </w:rPr>
        <w:t>1</w:t>
      </w:r>
      <w:r w:rsidR="0070530A">
        <w:rPr>
          <w:rFonts w:ascii="Times New Roman" w:hAnsi="Times New Roman" w:cs="Times New Roman"/>
          <w:sz w:val="28"/>
          <w:szCs w:val="28"/>
        </w:rPr>
        <w:t>41,6 %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; </w:t>
      </w:r>
      <w:r w:rsidR="0070530A" w:rsidRPr="008C6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Саракташская средняя общеобра</w:t>
      </w:r>
      <w:r w:rsidR="0070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зовательная школа №2</w:t>
      </w:r>
      <w:r w:rsidR="0070530A" w:rsidRPr="008C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на </w:t>
      </w:r>
      <w:r w:rsidR="00CE7A44">
        <w:rPr>
          <w:rFonts w:ascii="Times New Roman" w:hAnsi="Times New Roman" w:cs="Times New Roman"/>
          <w:sz w:val="28"/>
          <w:szCs w:val="28"/>
        </w:rPr>
        <w:t>1</w:t>
      </w:r>
      <w:r w:rsidR="0070530A">
        <w:rPr>
          <w:rFonts w:ascii="Times New Roman" w:hAnsi="Times New Roman" w:cs="Times New Roman"/>
          <w:sz w:val="28"/>
          <w:szCs w:val="28"/>
        </w:rPr>
        <w:t>30,0</w:t>
      </w:r>
      <w:r w:rsidR="00636D71" w:rsidRPr="0053070C">
        <w:rPr>
          <w:rFonts w:ascii="Times New Roman" w:hAnsi="Times New Roman" w:cs="Times New Roman"/>
          <w:sz w:val="28"/>
          <w:szCs w:val="28"/>
        </w:rPr>
        <w:t>%</w:t>
      </w:r>
      <w:r w:rsidR="00CE7A44">
        <w:rPr>
          <w:rFonts w:ascii="Times New Roman" w:hAnsi="Times New Roman" w:cs="Times New Roman"/>
          <w:sz w:val="28"/>
          <w:szCs w:val="28"/>
        </w:rPr>
        <w:t>.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 </w:t>
      </w:r>
      <w:r w:rsidR="0093188D">
        <w:rPr>
          <w:rFonts w:ascii="Times New Roman" w:hAnsi="Times New Roman" w:cs="Times New Roman"/>
          <w:sz w:val="28"/>
          <w:szCs w:val="28"/>
        </w:rPr>
        <w:t xml:space="preserve">В данных школах обучение проходит в две смены. </w:t>
      </w:r>
    </w:p>
    <w:p w:rsidR="00636D71" w:rsidRPr="0053070C" w:rsidRDefault="0070530A" w:rsidP="00FA1AF3">
      <w:pPr>
        <w:pStyle w:val="ae"/>
        <w:tabs>
          <w:tab w:val="left" w:pos="709"/>
        </w:tabs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6D71" w:rsidRPr="0053070C">
        <w:rPr>
          <w:sz w:val="28"/>
          <w:szCs w:val="28"/>
        </w:rPr>
        <w:t>агруженность</w:t>
      </w:r>
      <w:r>
        <w:rPr>
          <w:sz w:val="28"/>
          <w:szCs w:val="28"/>
        </w:rPr>
        <w:t xml:space="preserve"> Саракташской средней общеобразовательной школы №3 менее нормы</w:t>
      </w:r>
      <w:r w:rsidR="00636D71" w:rsidRPr="0053070C">
        <w:rPr>
          <w:sz w:val="28"/>
          <w:szCs w:val="28"/>
        </w:rPr>
        <w:t xml:space="preserve"> благоприятно сказывается на принятой образовательной модели в общеобразовательных учреждениях, обучение в н</w:t>
      </w:r>
      <w:r w:rsidR="00280BD8">
        <w:rPr>
          <w:sz w:val="28"/>
          <w:szCs w:val="28"/>
        </w:rPr>
        <w:t>ей</w:t>
      </w:r>
      <w:r w:rsidR="00636D71" w:rsidRPr="0053070C">
        <w:rPr>
          <w:sz w:val="28"/>
          <w:szCs w:val="28"/>
        </w:rPr>
        <w:t xml:space="preserve"> проходит в одну смену.</w:t>
      </w:r>
    </w:p>
    <w:p w:rsidR="00636D71" w:rsidRPr="0053070C" w:rsidRDefault="00636D71" w:rsidP="003257BD">
      <w:pPr>
        <w:pStyle w:val="ae"/>
        <w:spacing w:before="100" w:after="100"/>
        <w:ind w:left="360"/>
        <w:jc w:val="both"/>
        <w:rPr>
          <w:sz w:val="28"/>
          <w:szCs w:val="28"/>
          <w:u w:val="single"/>
        </w:rPr>
      </w:pPr>
    </w:p>
    <w:p w:rsidR="00636D71" w:rsidRPr="0053070C" w:rsidRDefault="00636D71" w:rsidP="00CF3752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3070C">
        <w:rPr>
          <w:b/>
          <w:sz w:val="28"/>
          <w:szCs w:val="28"/>
          <w:u w:val="single"/>
        </w:rPr>
        <w:t>Культура:</w:t>
      </w:r>
    </w:p>
    <w:p w:rsidR="00971A9B" w:rsidRPr="00971A9B" w:rsidRDefault="00971A9B" w:rsidP="00FA1AF3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71A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1A9B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учреждений культуры направлена на сохранение объектов историко – культурного наследия, развитие музейного и библиотечного дела, сохранение и развитие народного творчества, усиление нравственного воспитания, пропаганду здорового образа жизни, поддержку молодых дарований, подготовку кадров и укрепление материально-технической базы.</w:t>
      </w:r>
    </w:p>
    <w:p w:rsidR="00971A9B" w:rsidRPr="0053070C" w:rsidRDefault="00971A9B" w:rsidP="00971A9B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В сфере культуры на территории </w:t>
      </w:r>
      <w:r>
        <w:rPr>
          <w:sz w:val="28"/>
          <w:szCs w:val="28"/>
        </w:rPr>
        <w:t xml:space="preserve">муниципального образования Саракташский поссовет </w:t>
      </w:r>
      <w:r w:rsidRPr="0053070C">
        <w:rPr>
          <w:sz w:val="28"/>
          <w:szCs w:val="28"/>
        </w:rPr>
        <w:t xml:space="preserve">работают: </w:t>
      </w:r>
    </w:p>
    <w:p w:rsidR="00971A9B" w:rsidRPr="00971A9B" w:rsidRDefault="00971A9B" w:rsidP="00FA1AF3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>МБУК «Централизованная клубная система Саракташского района» с функцией межпоселенческой, в которую входят РЦД, Дома культуры в сё</w:t>
      </w:r>
      <w:r w:rsidR="00FD2CEE">
        <w:rPr>
          <w:rFonts w:ascii="Times New Roman" w:hAnsi="Times New Roman" w:cs="Times New Roman"/>
          <w:sz w:val="28"/>
          <w:szCs w:val="28"/>
        </w:rPr>
        <w:t>лах 24шт., клубы в сёлах – 22шт.;</w:t>
      </w:r>
    </w:p>
    <w:p w:rsidR="00971A9B" w:rsidRPr="00971A9B" w:rsidRDefault="00971A9B" w:rsidP="00971A9B">
      <w:pPr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 Саракташского района Оренбургской области» также с функцией межпоселенческой, в состав которой входят Центральная районная библиотека, Центральная районная детская б</w:t>
      </w:r>
      <w:r w:rsidR="00FD2CEE">
        <w:rPr>
          <w:rFonts w:ascii="Times New Roman" w:hAnsi="Times New Roman" w:cs="Times New Roman"/>
          <w:sz w:val="28"/>
          <w:szCs w:val="28"/>
        </w:rPr>
        <w:t>иблиотека и 33 сельских филиала;</w:t>
      </w:r>
    </w:p>
    <w:p w:rsidR="00072548" w:rsidRDefault="00971A9B" w:rsidP="00072548">
      <w:pPr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>МБУ ДО «Сарак</w:t>
      </w:r>
      <w:r w:rsidR="00AA7F23">
        <w:rPr>
          <w:rFonts w:ascii="Times New Roman" w:hAnsi="Times New Roman" w:cs="Times New Roman"/>
          <w:sz w:val="28"/>
          <w:szCs w:val="28"/>
        </w:rPr>
        <w:t>ташская детская школа искусств»</w:t>
      </w:r>
      <w:r w:rsidR="00072548">
        <w:rPr>
          <w:rFonts w:ascii="Times New Roman" w:hAnsi="Times New Roman" w:cs="Times New Roman"/>
          <w:sz w:val="28"/>
          <w:szCs w:val="28"/>
        </w:rPr>
        <w:t>;</w:t>
      </w:r>
    </w:p>
    <w:p w:rsidR="00971A9B" w:rsidRPr="00971A9B" w:rsidRDefault="00971A9B" w:rsidP="00971A9B">
      <w:pPr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>МБУ «Музейно-выставочный центр им. М.М. Чумакова»</w:t>
      </w:r>
      <w:r w:rsidR="00FD2CEE">
        <w:rPr>
          <w:rFonts w:ascii="Times New Roman" w:hAnsi="Times New Roman" w:cs="Times New Roman"/>
          <w:sz w:val="28"/>
          <w:szCs w:val="28"/>
        </w:rPr>
        <w:t>;</w:t>
      </w:r>
    </w:p>
    <w:p w:rsidR="00971A9B" w:rsidRPr="00971A9B" w:rsidRDefault="00971A9B" w:rsidP="00971A9B">
      <w:pPr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>МАУ Саракташского района Оренбургской области «Культурно –развлекательный центр «Мир»».</w:t>
      </w:r>
    </w:p>
    <w:p w:rsidR="00971A9B" w:rsidRPr="00971A9B" w:rsidRDefault="00971A9B" w:rsidP="00971A9B">
      <w:pPr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971A9B">
        <w:rPr>
          <w:rFonts w:ascii="Times New Roman" w:hAnsi="Times New Roman" w:cs="Times New Roman"/>
          <w:sz w:val="28"/>
          <w:szCs w:val="28"/>
        </w:rPr>
        <w:t xml:space="preserve"> За последние годы удалось</w:t>
      </w:r>
      <w:r w:rsidR="00DB7015">
        <w:rPr>
          <w:rFonts w:ascii="Times New Roman" w:hAnsi="Times New Roman" w:cs="Times New Roman"/>
          <w:sz w:val="28"/>
          <w:szCs w:val="28"/>
        </w:rPr>
        <w:t xml:space="preserve"> </w:t>
      </w:r>
      <w:r w:rsidRPr="00971A9B">
        <w:rPr>
          <w:rFonts w:ascii="Times New Roman" w:hAnsi="Times New Roman" w:cs="Times New Roman"/>
          <w:sz w:val="28"/>
          <w:szCs w:val="28"/>
        </w:rPr>
        <w:t xml:space="preserve">не только сохранить сеть культурно-досуговых учреждений, но и увеличить количество участников самодеятельного народного творчества. Повышается уровень проводимых мероприятий. </w:t>
      </w:r>
    </w:p>
    <w:p w:rsidR="00971A9B" w:rsidRPr="00971A9B" w:rsidRDefault="00971A9B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A9B">
        <w:rPr>
          <w:rFonts w:ascii="Times New Roman" w:hAnsi="Times New Roman" w:cs="Times New Roman"/>
          <w:sz w:val="28"/>
          <w:szCs w:val="28"/>
        </w:rPr>
        <w:t xml:space="preserve"> Активизировалась роль библиотек. За последние годы улучшилось техническое и музыкальное оснащение как библиотек, так и клубов.</w:t>
      </w:r>
    </w:p>
    <w:p w:rsidR="00971A9B" w:rsidRPr="00971A9B" w:rsidRDefault="00AC7064" w:rsidP="00FA1AF3">
      <w:pPr>
        <w:tabs>
          <w:tab w:val="left" w:pos="709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</w:t>
      </w:r>
      <w:r w:rsidRPr="003257BD">
        <w:rPr>
          <w:rFonts w:ascii="Times New Roman" w:hAnsi="Times New Roman" w:cs="Times New Roman"/>
          <w:sz w:val="28"/>
          <w:szCs w:val="28"/>
        </w:rPr>
        <w:t xml:space="preserve">  </w:t>
      </w:r>
      <w:r w:rsidR="003257BD" w:rsidRPr="003257BD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Укрепление материально-технической базы учреждений культуры - фактор создания условий для творческого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BD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71A9B" w:rsidRPr="00971A9B">
        <w:rPr>
          <w:rFonts w:ascii="Times New Roman" w:hAnsi="Times New Roman" w:cs="Times New Roman"/>
          <w:sz w:val="28"/>
          <w:szCs w:val="28"/>
        </w:rPr>
        <w:t xml:space="preserve">остается слабой материально-техническая база многих учреждений культуры. </w:t>
      </w:r>
    </w:p>
    <w:p w:rsidR="00971A9B" w:rsidRPr="00971A9B" w:rsidRDefault="00971A9B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</w:t>
      </w:r>
      <w:r w:rsidRPr="00971A9B">
        <w:rPr>
          <w:rFonts w:ascii="Times New Roman" w:hAnsi="Times New Roman" w:cs="Times New Roman"/>
          <w:sz w:val="28"/>
          <w:szCs w:val="28"/>
        </w:rPr>
        <w:t xml:space="preserve">Ограничены возможности библиотек в приобретении   новой литературы, музейно-выставочный центр нуждается в реконструкции и приобретении музейных предметов и коллекций, клуб в приобретении музыкальной, видео, аудио и телеаппаратуры. </w:t>
      </w:r>
    </w:p>
    <w:p w:rsidR="00971A9B" w:rsidRDefault="00971A9B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A9B">
        <w:rPr>
          <w:rFonts w:ascii="Times New Roman" w:hAnsi="Times New Roman" w:cs="Times New Roman"/>
          <w:sz w:val="28"/>
          <w:szCs w:val="28"/>
        </w:rPr>
        <w:t xml:space="preserve">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A9B">
        <w:rPr>
          <w:rFonts w:ascii="Times New Roman" w:hAnsi="Times New Roman" w:cs="Times New Roman"/>
          <w:sz w:val="28"/>
          <w:szCs w:val="28"/>
        </w:rPr>
        <w:t xml:space="preserve">Необходимы средства на сохранение и восстановление памятников истории и культуры, как бесценного культурного наследия. </w:t>
      </w:r>
    </w:p>
    <w:p w:rsidR="003257BD" w:rsidRDefault="003257BD" w:rsidP="0097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064" w:rsidRPr="00971A9B" w:rsidRDefault="00AC7064" w:rsidP="0097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71" w:rsidRPr="0053070C" w:rsidRDefault="00636D71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0C">
        <w:rPr>
          <w:rFonts w:ascii="Times New Roman" w:hAnsi="Times New Roman" w:cs="Times New Roman"/>
          <w:b/>
          <w:sz w:val="28"/>
          <w:szCs w:val="28"/>
        </w:rPr>
        <w:t>Таблица 3 - Данные п</w:t>
      </w:r>
      <w:r w:rsidRPr="0053070C">
        <w:rPr>
          <w:rFonts w:ascii="Times New Roman" w:hAnsi="Times New Roman" w:cs="Times New Roman"/>
          <w:b/>
          <w:bCs/>
          <w:sz w:val="28"/>
          <w:szCs w:val="28"/>
        </w:rPr>
        <w:t>о о</w:t>
      </w:r>
      <w:r w:rsidRPr="0053070C">
        <w:rPr>
          <w:rFonts w:ascii="Times New Roman" w:hAnsi="Times New Roman" w:cs="Times New Roman"/>
          <w:b/>
          <w:sz w:val="28"/>
          <w:szCs w:val="28"/>
        </w:rPr>
        <w:t>беспеченности учреждениями культуры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755"/>
        <w:gridCol w:w="1087"/>
        <w:gridCol w:w="993"/>
        <w:gridCol w:w="990"/>
        <w:gridCol w:w="1243"/>
      </w:tblGrid>
      <w:tr w:rsidR="00636D71" w:rsidRPr="0053070C" w:rsidTr="00E85199">
        <w:trPr>
          <w:trHeight w:val="591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6D71" w:rsidRPr="009C6690" w:rsidRDefault="00636D7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5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(мест)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  <w:r w:rsidR="00930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(Ед.)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ввода/</w:t>
            </w:r>
          </w:p>
          <w:p w:rsidR="00636D71" w:rsidRPr="009C6690" w:rsidRDefault="00636D7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рекон</w:t>
            </w:r>
          </w:p>
          <w:p w:rsidR="00636D71" w:rsidRPr="009C6690" w:rsidRDefault="00636D7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</w:t>
            </w:r>
          </w:p>
        </w:tc>
      </w:tr>
      <w:tr w:rsidR="00636D71" w:rsidRPr="0053070C" w:rsidTr="00E85199">
        <w:tc>
          <w:tcPr>
            <w:tcW w:w="567" w:type="dxa"/>
            <w:vMerge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636D71" w:rsidRPr="009C6690" w:rsidRDefault="00636D7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C7064" w:rsidRPr="0053070C" w:rsidTr="00E85199">
        <w:trPr>
          <w:trHeight w:val="569"/>
        </w:trPr>
        <w:tc>
          <w:tcPr>
            <w:tcW w:w="56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C7064" w:rsidRPr="009C6690" w:rsidRDefault="00AC7064" w:rsidP="006272FE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AC7064" w:rsidRPr="009C6690" w:rsidRDefault="00AC7064" w:rsidP="00450B3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9C66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пос.Саракташ</w:t>
            </w:r>
          </w:p>
          <w:p w:rsidR="00AC7064" w:rsidRPr="009C6690" w:rsidRDefault="00AC7064" w:rsidP="00AC706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AC7064" w:rsidRPr="009C6690" w:rsidRDefault="00AC7064" w:rsidP="00450B3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Default="00F11FD8" w:rsidP="00F11FD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ц</w:t>
            </w:r>
            <w:r w:rsidR="00AC7064"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ентр досуга</w:t>
            </w:r>
          </w:p>
          <w:p w:rsidR="00F11FD8" w:rsidRPr="009C6690" w:rsidRDefault="00F11FD8" w:rsidP="00F11FD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(РЦД)</w:t>
            </w: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="00AC7064"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302D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C7064" w:rsidRPr="009C6690" w:rsidRDefault="00AC7064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196</w:t>
            </w:r>
            <w:r w:rsidR="009302DE">
              <w:rPr>
                <w:rFonts w:ascii="Times New Roman" w:hAnsi="Times New Roman" w:cs="Times New Roman"/>
                <w:b w:val="0"/>
                <w:sz w:val="24"/>
                <w:szCs w:val="24"/>
              </w:rPr>
              <w:t>0/2008</w:t>
            </w:r>
          </w:p>
        </w:tc>
      </w:tr>
      <w:tr w:rsidR="00AC7064" w:rsidRPr="0053070C" w:rsidTr="00E85199">
        <w:trPr>
          <w:trHeight w:val="457"/>
        </w:trPr>
        <w:tc>
          <w:tcPr>
            <w:tcW w:w="5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AC7064" w:rsidRPr="009C6690" w:rsidRDefault="00AC7064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C7064" w:rsidRPr="009C6690" w:rsidRDefault="00AC7064" w:rsidP="00450B3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AC7064" w:rsidRDefault="00AC706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064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Центральная районная библиотека</w:t>
            </w:r>
          </w:p>
          <w:p w:rsidR="00AC7064" w:rsidRPr="009C6690" w:rsidRDefault="00AC706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C706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C7064" w:rsidRPr="009C6690" w:rsidRDefault="00AA723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Библ.  фонд </w:t>
            </w:r>
          </w:p>
          <w:p w:rsidR="00AC7064" w:rsidRPr="009C6690" w:rsidRDefault="009302DE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45 844 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C7064" w:rsidRPr="009C6690" w:rsidRDefault="00E85199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1977/2002</w:t>
            </w:r>
          </w:p>
        </w:tc>
      </w:tr>
      <w:tr w:rsidR="009302DE" w:rsidRPr="0053070C" w:rsidTr="00E85199">
        <w:trPr>
          <w:trHeight w:val="457"/>
        </w:trPr>
        <w:tc>
          <w:tcPr>
            <w:tcW w:w="5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AC7064" w:rsidRDefault="009302DE" w:rsidP="00450B35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064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Центральная районная детская библиотека</w:t>
            </w: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Библ.  фонд </w:t>
            </w:r>
          </w:p>
          <w:p w:rsidR="009302DE" w:rsidRPr="009C6690" w:rsidRDefault="009302DE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4 444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1977/2003</w:t>
            </w:r>
          </w:p>
        </w:tc>
      </w:tr>
      <w:tr w:rsidR="009302DE" w:rsidRPr="0053070C" w:rsidTr="00E85199">
        <w:trPr>
          <w:trHeight w:val="457"/>
        </w:trPr>
        <w:tc>
          <w:tcPr>
            <w:tcW w:w="5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AC7064" w:rsidRDefault="009302DE" w:rsidP="00AC706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06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Саракташская детская школа искусств</w:t>
            </w: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70583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02DE" w:rsidRPr="009C6690" w:rsidRDefault="009302DE" w:rsidP="007F251B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1967/1983</w:t>
            </w:r>
          </w:p>
        </w:tc>
      </w:tr>
      <w:tr w:rsidR="009302DE" w:rsidRPr="0053070C" w:rsidTr="00E85199">
        <w:trPr>
          <w:trHeight w:val="457"/>
        </w:trPr>
        <w:tc>
          <w:tcPr>
            <w:tcW w:w="5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AC7064" w:rsidRDefault="009302DE" w:rsidP="00AC7064">
            <w:pPr>
              <w:jc w:val="both"/>
              <w:rPr>
                <w:rFonts w:ascii="Times New Roman" w:hAnsi="Times New Roman" w:cs="Times New Roman"/>
              </w:rPr>
            </w:pPr>
            <w:r w:rsidRPr="00AC7064">
              <w:rPr>
                <w:rFonts w:ascii="Times New Roman" w:hAnsi="Times New Roman" w:cs="Times New Roman"/>
              </w:rPr>
              <w:t>МБУ «Музейно-выставочный центр им. М.М. Чумакова»</w:t>
            </w:r>
          </w:p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271 кв.м.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02DE" w:rsidRPr="009C6690" w:rsidRDefault="009302DE" w:rsidP="009302D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0/2008</w:t>
            </w:r>
          </w:p>
        </w:tc>
      </w:tr>
      <w:tr w:rsidR="009302DE" w:rsidRPr="0053070C" w:rsidTr="00E85199">
        <w:trPr>
          <w:trHeight w:val="457"/>
        </w:trPr>
        <w:tc>
          <w:tcPr>
            <w:tcW w:w="56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302DE" w:rsidRPr="009C6690" w:rsidRDefault="009302DE" w:rsidP="00450B3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AC7064" w:rsidRDefault="009302DE" w:rsidP="00AC7064">
            <w:pPr>
              <w:jc w:val="both"/>
              <w:rPr>
                <w:rFonts w:ascii="Times New Roman" w:hAnsi="Times New Roman" w:cs="Times New Roman"/>
              </w:rPr>
            </w:pPr>
            <w:r w:rsidRPr="00AC7064">
              <w:rPr>
                <w:rFonts w:ascii="Times New Roman" w:hAnsi="Times New Roman" w:cs="Times New Roman"/>
              </w:rPr>
              <w:t>«Культурно –развлекательный центр «Мир»».</w:t>
            </w:r>
          </w:p>
          <w:p w:rsidR="009302DE" w:rsidRPr="00AC7064" w:rsidRDefault="009302DE" w:rsidP="00450B35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9C6690" w:rsidRDefault="009302DE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6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CB63F1" w:rsidRDefault="00CB63F1" w:rsidP="00CB63F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F1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CB63F1" w:rsidRDefault="00CB63F1" w:rsidP="00CB63F1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F1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02DE" w:rsidRPr="00CB63F1" w:rsidRDefault="00CB63F1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F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02DE" w:rsidRPr="00CB63F1" w:rsidRDefault="00CB63F1" w:rsidP="00450B35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F1">
              <w:rPr>
                <w:rFonts w:ascii="Times New Roman" w:hAnsi="Times New Roman" w:cs="Times New Roman"/>
                <w:b w:val="0"/>
                <w:sz w:val="24"/>
                <w:szCs w:val="24"/>
              </w:rPr>
              <w:t>1962/2016</w:t>
            </w:r>
          </w:p>
        </w:tc>
      </w:tr>
    </w:tbl>
    <w:p w:rsidR="00CF3752" w:rsidRDefault="00CF3752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D71" w:rsidRPr="0053070C" w:rsidRDefault="00636D71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Из таблицы следует, что на территории муниципального образования </w:t>
      </w:r>
      <w:r w:rsidR="00DB7015">
        <w:rPr>
          <w:rFonts w:ascii="Times New Roman" w:hAnsi="Times New Roman" w:cs="Times New Roman"/>
          <w:sz w:val="28"/>
          <w:szCs w:val="28"/>
        </w:rPr>
        <w:t>Сара</w:t>
      </w:r>
      <w:r w:rsidR="00AC7064">
        <w:rPr>
          <w:rFonts w:ascii="Times New Roman" w:hAnsi="Times New Roman" w:cs="Times New Roman"/>
          <w:sz w:val="28"/>
          <w:szCs w:val="28"/>
        </w:rPr>
        <w:t xml:space="preserve">кташский поссовет </w:t>
      </w:r>
      <w:r w:rsidRPr="0053070C">
        <w:rPr>
          <w:rFonts w:ascii="Times New Roman" w:hAnsi="Times New Roman" w:cs="Times New Roman"/>
          <w:sz w:val="28"/>
          <w:szCs w:val="28"/>
        </w:rPr>
        <w:t xml:space="preserve">действует 1 </w:t>
      </w:r>
      <w:r w:rsidR="00F11FD8">
        <w:rPr>
          <w:rFonts w:ascii="Times New Roman" w:hAnsi="Times New Roman" w:cs="Times New Roman"/>
          <w:sz w:val="28"/>
          <w:szCs w:val="28"/>
        </w:rPr>
        <w:t>ц</w:t>
      </w:r>
      <w:r w:rsidRPr="0053070C">
        <w:rPr>
          <w:rFonts w:ascii="Times New Roman" w:hAnsi="Times New Roman" w:cs="Times New Roman"/>
          <w:sz w:val="28"/>
          <w:szCs w:val="28"/>
        </w:rPr>
        <w:t xml:space="preserve">ентр досуга, </w:t>
      </w:r>
      <w:r w:rsidR="00AC7064">
        <w:rPr>
          <w:rFonts w:ascii="Times New Roman" w:hAnsi="Times New Roman" w:cs="Times New Roman"/>
          <w:sz w:val="28"/>
          <w:szCs w:val="28"/>
        </w:rPr>
        <w:t xml:space="preserve">2 библиотеки, </w:t>
      </w:r>
      <w:r w:rsidR="009302DE">
        <w:rPr>
          <w:rFonts w:ascii="Times New Roman" w:hAnsi="Times New Roman" w:cs="Times New Roman"/>
          <w:sz w:val="28"/>
          <w:szCs w:val="28"/>
        </w:rPr>
        <w:t>1 школа</w:t>
      </w:r>
      <w:r w:rsidR="00B31C74">
        <w:rPr>
          <w:rFonts w:ascii="Times New Roman" w:hAnsi="Times New Roman" w:cs="Times New Roman"/>
          <w:sz w:val="28"/>
          <w:szCs w:val="28"/>
        </w:rPr>
        <w:t xml:space="preserve"> искусств, 1 музей, 1 культурно-развлекательный центр. </w:t>
      </w:r>
      <w:r w:rsidRPr="0053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71" w:rsidRPr="0053070C" w:rsidRDefault="00636D71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F11FD8">
        <w:rPr>
          <w:sz w:val="28"/>
          <w:szCs w:val="28"/>
        </w:rPr>
        <w:t xml:space="preserve">Муниципальное образование </w:t>
      </w:r>
      <w:r w:rsidR="00B31C74" w:rsidRPr="00F11FD8">
        <w:rPr>
          <w:sz w:val="28"/>
          <w:szCs w:val="28"/>
        </w:rPr>
        <w:t xml:space="preserve">Саракташский поссовет </w:t>
      </w:r>
      <w:r w:rsidRPr="00F11FD8">
        <w:rPr>
          <w:sz w:val="28"/>
          <w:szCs w:val="28"/>
        </w:rPr>
        <w:t xml:space="preserve">в </w:t>
      </w:r>
      <w:r w:rsidR="00F11FD8">
        <w:rPr>
          <w:sz w:val="28"/>
          <w:szCs w:val="28"/>
        </w:rPr>
        <w:t>целом</w:t>
      </w:r>
      <w:r w:rsidRPr="00F11FD8">
        <w:rPr>
          <w:sz w:val="28"/>
          <w:szCs w:val="28"/>
        </w:rPr>
        <w:t xml:space="preserve"> обеспечено учреждениями культурно-досугового типа. Проектной мощности </w:t>
      </w:r>
      <w:r w:rsidR="009D452D" w:rsidRPr="00F11FD8">
        <w:rPr>
          <w:sz w:val="28"/>
          <w:szCs w:val="28"/>
        </w:rPr>
        <w:t>центра досуга не</w:t>
      </w:r>
      <w:r w:rsidRPr="00F11FD8">
        <w:rPr>
          <w:sz w:val="28"/>
          <w:szCs w:val="28"/>
        </w:rPr>
        <w:t>достаточно.</w:t>
      </w:r>
    </w:p>
    <w:p w:rsidR="00636D71" w:rsidRPr="0053070C" w:rsidRDefault="00636D71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</w:p>
    <w:p w:rsidR="00636D71" w:rsidRPr="0053070C" w:rsidRDefault="00636D71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3070C">
        <w:rPr>
          <w:b/>
          <w:sz w:val="28"/>
          <w:szCs w:val="28"/>
          <w:u w:val="single"/>
        </w:rPr>
        <w:t>Спортивные учреждения:</w:t>
      </w:r>
    </w:p>
    <w:p w:rsidR="00B31C74" w:rsidRPr="00B31C74" w:rsidRDefault="00B31C74" w:rsidP="00FA1AF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8"/>
          <w:sz w:val="28"/>
          <w:szCs w:val="28"/>
        </w:rPr>
        <w:t xml:space="preserve">        </w:t>
      </w:r>
      <w:r w:rsidRPr="00B31C74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муниципального образования на достаточном уровне укреплена спортивная база для </w:t>
      </w:r>
      <w:r w:rsidRPr="00B31C74">
        <w:rPr>
          <w:rFonts w:ascii="Times New Roman" w:hAnsi="Times New Roman" w:cs="Times New Roman"/>
          <w:spacing w:val="13"/>
          <w:sz w:val="28"/>
          <w:szCs w:val="28"/>
        </w:rPr>
        <w:t xml:space="preserve">занятий и роста спортивного мастерства по лыжным гонкам, футболу, волейболу, хоккею с шайбой, лапте, шахматам и </w:t>
      </w:r>
      <w:r w:rsidRPr="00B31C74">
        <w:rPr>
          <w:rFonts w:ascii="Times New Roman" w:hAnsi="Times New Roman" w:cs="Times New Roman"/>
          <w:sz w:val="28"/>
          <w:szCs w:val="28"/>
        </w:rPr>
        <w:t>настольному теннису.</w:t>
      </w:r>
    </w:p>
    <w:p w:rsidR="00B31C74" w:rsidRDefault="00B31C74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C74">
        <w:rPr>
          <w:rFonts w:ascii="Times New Roman" w:hAnsi="Times New Roman" w:cs="Times New Roman"/>
          <w:sz w:val="28"/>
          <w:szCs w:val="28"/>
        </w:rPr>
        <w:t xml:space="preserve">     </w:t>
      </w:r>
      <w:r w:rsidR="00FA1AF3">
        <w:rPr>
          <w:rFonts w:ascii="Times New Roman" w:hAnsi="Times New Roman" w:cs="Times New Roman"/>
          <w:sz w:val="28"/>
          <w:szCs w:val="28"/>
        </w:rPr>
        <w:t xml:space="preserve">     </w:t>
      </w:r>
      <w:r w:rsidRPr="00B31C74">
        <w:rPr>
          <w:rFonts w:ascii="Times New Roman" w:hAnsi="Times New Roman" w:cs="Times New Roman"/>
          <w:sz w:val="28"/>
          <w:szCs w:val="28"/>
        </w:rPr>
        <w:t>На территории поселка Саракташ находятся спортивные объекты: три стадиона (стадион «Юность», Филиал  ГАОУ  СПО  «Нефтегазоразведочный техникум», СОШ №3), семь спортивных крытых залов (СОШ №1, СОШ №2, СОШ №3, Филиал  ГАПОУ  НГРТ «Нефтегазоразведочный техникум», ФОК «Надежда», ФОК «Чемпион», СК «Факел»).</w:t>
      </w:r>
    </w:p>
    <w:p w:rsidR="00721384" w:rsidRDefault="00FA1AF3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C74" w:rsidRPr="00B31C74">
        <w:rPr>
          <w:rFonts w:ascii="Times New Roman" w:hAnsi="Times New Roman" w:cs="Times New Roman"/>
          <w:sz w:val="28"/>
          <w:szCs w:val="28"/>
        </w:rPr>
        <w:t xml:space="preserve">В спортивных залах образовательных учреждений проводятся учебные занятия и секционная работа. В спортивных оздоровительных комплексах </w:t>
      </w:r>
      <w:r w:rsidR="00B31C74" w:rsidRPr="00B31C74">
        <w:rPr>
          <w:rFonts w:ascii="Times New Roman" w:hAnsi="Times New Roman" w:cs="Times New Roman"/>
          <w:sz w:val="28"/>
          <w:szCs w:val="28"/>
        </w:rPr>
        <w:lastRenderedPageBreak/>
        <w:t>«Факел», «Надежда», «Чемпион» проводятся учебно-тренировочные занятия по различным видам спорта, а во внеурочное время – спортивные мероприятия с населением.</w:t>
      </w:r>
      <w:r w:rsidR="0072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84" w:rsidRDefault="00721384" w:rsidP="00FA1A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пос.Саракташ </w:t>
      </w:r>
      <w:r w:rsidR="003B518E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школа» Саракташского района (МБУДО ДЮСШ). ДЮСШ организует работу с детьми и подростками в возрасте от 6 до 18 лет на 11 отделениях: футбол, волейбол, лыжные гонки, русская лапта, греко-римская борьба, шахматы, настольный теннис, гиревой спорт, легкая атлетика, а также гандбол и хоккей с шайбой. Основные направления работы спортивной школы:</w:t>
      </w:r>
    </w:p>
    <w:p w:rsidR="00721384" w:rsidRDefault="00721384" w:rsidP="00B31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массового спорта</w:t>
      </w:r>
      <w:r w:rsidR="00486C0B">
        <w:rPr>
          <w:rFonts w:ascii="Times New Roman" w:hAnsi="Times New Roman" w:cs="Times New Roman"/>
          <w:sz w:val="28"/>
          <w:szCs w:val="28"/>
        </w:rPr>
        <w:t>;</w:t>
      </w:r>
    </w:p>
    <w:p w:rsidR="00486C0B" w:rsidRDefault="00486C0B" w:rsidP="00B31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здорового образа жизни;</w:t>
      </w:r>
    </w:p>
    <w:p w:rsidR="00486C0B" w:rsidRDefault="00486C0B" w:rsidP="00B31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физической подготовленности и спортивных результатов с учетом индивидуальных особенностей. В течении года ДЮСШ организует более 40 соревнований по различным видам спорта, в которых принимают участие более 2000 человек. </w:t>
      </w:r>
    </w:p>
    <w:p w:rsidR="00636D71" w:rsidRPr="0053070C" w:rsidRDefault="00636D71" w:rsidP="00865418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486C0B">
        <w:rPr>
          <w:sz w:val="28"/>
          <w:szCs w:val="28"/>
        </w:rPr>
        <w:t xml:space="preserve">Уровень обеспеченности спортзалов составляет </w:t>
      </w:r>
      <w:r w:rsidR="009D452D" w:rsidRPr="00486C0B">
        <w:rPr>
          <w:sz w:val="28"/>
          <w:szCs w:val="28"/>
        </w:rPr>
        <w:t>10</w:t>
      </w:r>
      <w:r w:rsidRPr="00486C0B">
        <w:rPr>
          <w:sz w:val="28"/>
          <w:szCs w:val="28"/>
        </w:rPr>
        <w:t xml:space="preserve">0%, степень износа </w:t>
      </w:r>
      <w:r w:rsidRPr="00005EFB">
        <w:rPr>
          <w:sz w:val="28"/>
          <w:szCs w:val="28"/>
        </w:rPr>
        <w:t>1</w:t>
      </w:r>
      <w:r w:rsidR="00005EFB" w:rsidRPr="00005EFB">
        <w:rPr>
          <w:sz w:val="28"/>
          <w:szCs w:val="28"/>
        </w:rPr>
        <w:t>0</w:t>
      </w:r>
      <w:r w:rsidRPr="00005EFB">
        <w:rPr>
          <w:sz w:val="28"/>
          <w:szCs w:val="28"/>
        </w:rPr>
        <w:t>%.</w:t>
      </w:r>
      <w:r w:rsidRPr="0053070C">
        <w:rPr>
          <w:sz w:val="28"/>
          <w:szCs w:val="28"/>
        </w:rPr>
        <w:t xml:space="preserve"> </w:t>
      </w:r>
    </w:p>
    <w:p w:rsidR="00636D71" w:rsidRPr="00860511" w:rsidRDefault="00636D71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860511">
        <w:rPr>
          <w:b/>
          <w:sz w:val="28"/>
          <w:szCs w:val="28"/>
          <w:u w:val="single"/>
        </w:rPr>
        <w:t>Предприятия  торговли и общественного питания:</w:t>
      </w:r>
    </w:p>
    <w:p w:rsidR="002D534F" w:rsidRPr="007A10C1" w:rsidRDefault="002D534F" w:rsidP="00CF3752">
      <w:pPr>
        <w:pStyle w:val="ae"/>
        <w:spacing w:before="100" w:after="100"/>
        <w:ind w:firstLine="709"/>
        <w:jc w:val="both"/>
        <w:rPr>
          <w:sz w:val="28"/>
          <w:szCs w:val="28"/>
        </w:rPr>
      </w:pPr>
      <w:r w:rsidRPr="00860511">
        <w:rPr>
          <w:sz w:val="28"/>
          <w:szCs w:val="28"/>
        </w:rPr>
        <w:t xml:space="preserve">В поселке Саракташ развита сеть предприятий торговли, что позволяет обеспечивать потребность населения в товарах. </w:t>
      </w:r>
      <w:r w:rsidR="00636D71" w:rsidRPr="007A10C1">
        <w:rPr>
          <w:sz w:val="28"/>
          <w:szCs w:val="28"/>
        </w:rPr>
        <w:t xml:space="preserve">На территории </w:t>
      </w:r>
      <w:r w:rsidR="00A62CE3" w:rsidRPr="007A10C1">
        <w:rPr>
          <w:sz w:val="28"/>
          <w:szCs w:val="28"/>
        </w:rPr>
        <w:t xml:space="preserve">муниципального образования Саракташский поссовет </w:t>
      </w:r>
      <w:r w:rsidR="00636D71" w:rsidRPr="007A10C1">
        <w:rPr>
          <w:sz w:val="28"/>
          <w:szCs w:val="28"/>
        </w:rPr>
        <w:t>имеется</w:t>
      </w:r>
      <w:r w:rsidR="00050DDA" w:rsidRPr="007A10C1">
        <w:rPr>
          <w:sz w:val="28"/>
          <w:szCs w:val="28"/>
        </w:rPr>
        <w:t>:</w:t>
      </w:r>
      <w:r w:rsidR="00636D71" w:rsidRPr="007A10C1">
        <w:rPr>
          <w:sz w:val="28"/>
          <w:szCs w:val="28"/>
        </w:rPr>
        <w:t xml:space="preserve"> </w:t>
      </w:r>
      <w:r w:rsidR="00050DDA" w:rsidRPr="007A10C1">
        <w:rPr>
          <w:sz w:val="28"/>
          <w:szCs w:val="28"/>
        </w:rPr>
        <w:t>4</w:t>
      </w:r>
      <w:r w:rsidR="00860511" w:rsidRPr="007A10C1">
        <w:rPr>
          <w:sz w:val="28"/>
          <w:szCs w:val="28"/>
        </w:rPr>
        <w:t xml:space="preserve"> </w:t>
      </w:r>
      <w:r w:rsidRPr="007A10C1">
        <w:rPr>
          <w:sz w:val="28"/>
          <w:szCs w:val="28"/>
        </w:rPr>
        <w:t xml:space="preserve"> </w:t>
      </w:r>
      <w:r w:rsidR="00636D71" w:rsidRPr="007A10C1">
        <w:rPr>
          <w:sz w:val="28"/>
          <w:szCs w:val="28"/>
        </w:rPr>
        <w:t xml:space="preserve"> предприятия  общественного питания (</w:t>
      </w:r>
      <w:r w:rsidRPr="007A10C1">
        <w:rPr>
          <w:sz w:val="28"/>
          <w:szCs w:val="28"/>
        </w:rPr>
        <w:t xml:space="preserve">ЗАО «Хлебопродукт-2, цех по производству хлебобулочных и кондитерских </w:t>
      </w:r>
      <w:r w:rsidR="00860511" w:rsidRPr="007A10C1">
        <w:rPr>
          <w:sz w:val="28"/>
          <w:szCs w:val="28"/>
        </w:rPr>
        <w:t>и</w:t>
      </w:r>
      <w:r w:rsidRPr="007A10C1">
        <w:rPr>
          <w:sz w:val="28"/>
          <w:szCs w:val="28"/>
        </w:rPr>
        <w:t>зделий ПО «Саракташское», цех хлебобулочных изделий ОАО «Саракташский элеватор», ПО «Предприятие общественного питания»</w:t>
      </w:r>
      <w:r w:rsidR="00050DDA" w:rsidRPr="007A10C1">
        <w:rPr>
          <w:sz w:val="28"/>
          <w:szCs w:val="28"/>
        </w:rPr>
        <w:t>;</w:t>
      </w:r>
      <w:r w:rsidRPr="007A10C1">
        <w:rPr>
          <w:sz w:val="28"/>
          <w:szCs w:val="28"/>
        </w:rPr>
        <w:t xml:space="preserve"> </w:t>
      </w:r>
      <w:r w:rsidR="00050DDA" w:rsidRPr="007A10C1">
        <w:rPr>
          <w:sz w:val="28"/>
          <w:szCs w:val="28"/>
        </w:rPr>
        <w:t>110 магазинов, в том числе 10 супермаркетов, 5 специализированных непродовольственных магазинов, 55 минимаркетов, 2 универмага, 38 прочие магазины; 20 павильонов; 22 киоска</w:t>
      </w:r>
      <w:r w:rsidR="000D3F93" w:rsidRPr="007A10C1">
        <w:rPr>
          <w:sz w:val="28"/>
          <w:szCs w:val="28"/>
        </w:rPr>
        <w:t xml:space="preserve">; рестораны, кафе, бары в количестве 9 единиц. </w:t>
      </w:r>
    </w:p>
    <w:p w:rsidR="00B11E72" w:rsidRPr="007A10C1" w:rsidRDefault="00B11E72" w:rsidP="00CF3752">
      <w:pPr>
        <w:pStyle w:val="ae"/>
        <w:spacing w:before="100" w:after="100"/>
        <w:ind w:firstLine="709"/>
        <w:jc w:val="both"/>
        <w:rPr>
          <w:sz w:val="28"/>
          <w:szCs w:val="28"/>
        </w:rPr>
      </w:pPr>
      <w:r w:rsidRPr="007A10C1">
        <w:rPr>
          <w:sz w:val="28"/>
          <w:szCs w:val="28"/>
        </w:rPr>
        <w:t xml:space="preserve">Современный потребительский рынок достаточно насыщен разнообразными продовольственными и непродовольственными товарами. Товарного дефицита  в поселке практически нет. </w:t>
      </w:r>
    </w:p>
    <w:p w:rsidR="00CB5514" w:rsidRPr="00D77BB7" w:rsidRDefault="00CB5514" w:rsidP="00CF3752">
      <w:pPr>
        <w:shd w:val="clear" w:color="auto" w:fill="FFFFFF"/>
        <w:tabs>
          <w:tab w:val="left" w:pos="709"/>
          <w:tab w:val="left" w:pos="851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Arial" w:eastAsia="Times New Roman" w:hAnsi="Arial" w:cs="Arial"/>
          <w:b/>
          <w:bCs/>
          <w:color w:val="auto"/>
          <w:sz w:val="16"/>
          <w:lang w:eastAsia="ru-RU"/>
        </w:rPr>
        <w:t xml:space="preserve">        </w:t>
      </w:r>
      <w:r w:rsidR="00FA1AF3">
        <w:rPr>
          <w:rFonts w:ascii="Arial" w:eastAsia="Times New Roman" w:hAnsi="Arial" w:cs="Arial"/>
          <w:b/>
          <w:bCs/>
          <w:color w:val="auto"/>
          <w:sz w:val="16"/>
          <w:lang w:eastAsia="ru-RU"/>
        </w:rPr>
        <w:t xml:space="preserve">       </w:t>
      </w:r>
      <w:r w:rsidRPr="00D77BB7">
        <w:rPr>
          <w:rFonts w:ascii="Arial" w:eastAsia="Times New Roman" w:hAnsi="Arial" w:cs="Arial"/>
          <w:b/>
          <w:bCs/>
          <w:color w:val="auto"/>
          <w:sz w:val="16"/>
          <w:lang w:eastAsia="ru-RU"/>
        </w:rPr>
        <w:t xml:space="preserve"> 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пос.Саракташ сформирована инфраструктура сферы бытового о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служивания насел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ния.</w:t>
      </w:r>
    </w:p>
    <w:p w:rsidR="00CB5514" w:rsidRPr="00D77BB7" w:rsidRDefault="00CB5514" w:rsidP="00CF3752">
      <w:pPr>
        <w:shd w:val="clear" w:color="auto" w:fill="FFFFFF"/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="00FA1A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состоянию на 01.03.2017 для жителей поселка доступны более </w:t>
      </w:r>
      <w:r w:rsidR="00D77BB7"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видов бытовых услуг: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ремонт и пошив швейных, меховых и кожаных изделий, а также изделий текстильной галантереи;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ремонт обуви;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услуги бань, саун;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ремонт часов;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изготовление ключей;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ремонт и техническое обслуживание бытовой радиоэлектронной аппарат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ры, бытовых машин и приборов;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ремонт сотовых телефонов;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 ремонт и изготовление ювелирных изделий;</w:t>
      </w:r>
    </w:p>
    <w:p w:rsidR="00B11E72" w:rsidRPr="00D77BB7" w:rsidRDefault="00B11E72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изготовление и ремонт мебели;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техническое обслуживание и ремонт автотранспортных средств;</w:t>
      </w:r>
    </w:p>
    <w:p w:rsidR="00CB5514" w:rsidRPr="00D77BB7" w:rsidRDefault="00CB5514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услуги фотоателье, фотолабораторий;</w:t>
      </w:r>
    </w:p>
    <w:p w:rsidR="00CB5514" w:rsidRPr="00D77BB7" w:rsidRDefault="00CB5514" w:rsidP="00CF3752">
      <w:pPr>
        <w:shd w:val="clear" w:color="auto" w:fill="FFFFFF"/>
        <w:tabs>
          <w:tab w:val="left" w:pos="709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услуги парикмахерских (косметических, маникюрных, педикюрных кабин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тов);</w:t>
      </w:r>
    </w:p>
    <w:p w:rsidR="00CB5514" w:rsidRPr="00D77BB7" w:rsidRDefault="00B11E72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ритуальные, обрядовые услуги;</w:t>
      </w:r>
    </w:p>
    <w:p w:rsidR="00B11E72" w:rsidRPr="00D77BB7" w:rsidRDefault="00B11E72" w:rsidP="00CF375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прочие услуги бытового </w:t>
      </w:r>
      <w:r w:rsidR="00703E5B"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характера</w:t>
      </w:r>
      <w:r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03E5B" w:rsidRPr="00D77BB7" w:rsidRDefault="00D77BB7" w:rsidP="00FA1AF3">
      <w:pPr>
        <w:shd w:val="clear" w:color="auto" w:fill="FFFFFF"/>
        <w:suppressAutoHyphens w:val="0"/>
        <w:spacing w:after="20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703E5B"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Несмотря на положительную динамику, в развитии торговли немало проблем: в поселке отсутствуют услуги проката, прачечных и развитие этих у</w:t>
      </w:r>
      <w:r w:rsidR="00703E5B"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703E5B" w:rsidRPr="00D77B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луг должно получить приоритетное значение. </w:t>
      </w:r>
    </w:p>
    <w:p w:rsidR="003B518E" w:rsidRPr="00CB5514" w:rsidRDefault="00CB5514" w:rsidP="00FA1AF3">
      <w:pPr>
        <w:shd w:val="clear" w:color="auto" w:fill="FFFFFF"/>
        <w:suppressAutoHyphens w:val="0"/>
        <w:spacing w:after="207"/>
        <w:jc w:val="both"/>
        <w:rPr>
          <w:rFonts w:ascii="Times New Roman" w:hAnsi="Times New Roman" w:cs="Times New Roman"/>
          <w:sz w:val="28"/>
          <w:szCs w:val="28"/>
        </w:rPr>
      </w:pPr>
      <w:r w:rsidRPr="00CB5514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 </w:t>
      </w:r>
    </w:p>
    <w:p w:rsidR="00636D71" w:rsidRPr="0053070C" w:rsidRDefault="00636D71" w:rsidP="00F74387">
      <w:pPr>
        <w:pStyle w:val="ae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3070C">
        <w:rPr>
          <w:b/>
          <w:sz w:val="28"/>
          <w:szCs w:val="28"/>
          <w:u w:val="single"/>
        </w:rPr>
        <w:t>Здравоохранение:</w:t>
      </w:r>
    </w:p>
    <w:p w:rsidR="00D93563" w:rsidRPr="00CF117D" w:rsidRDefault="00D93563" w:rsidP="00D93563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17D">
        <w:rPr>
          <w:sz w:val="28"/>
          <w:szCs w:val="28"/>
        </w:rPr>
        <w:t>Основными направлениями деятельности здравоохранения остаются сохранение и улучшение здоровья людей, удовлетворение их потребностей в медицинской и лекарственной помощи, формирование приверженности к принципам здорового образа жизни, увеличение продолжительности и качества жизни.</w:t>
      </w:r>
    </w:p>
    <w:p w:rsidR="00D93563" w:rsidRDefault="00D93563" w:rsidP="00D93563">
      <w:pPr>
        <w:pStyle w:val="ae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D93563">
        <w:rPr>
          <w:sz w:val="28"/>
          <w:szCs w:val="28"/>
        </w:rPr>
        <w:t xml:space="preserve">На территории муниципального образования Саракташский поссовет </w:t>
      </w:r>
      <w:r w:rsidR="006C2790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53070C">
        <w:rPr>
          <w:sz w:val="28"/>
          <w:szCs w:val="28"/>
        </w:rPr>
        <w:t>Саракташск</w:t>
      </w:r>
      <w:r>
        <w:rPr>
          <w:sz w:val="28"/>
          <w:szCs w:val="28"/>
        </w:rPr>
        <w:t>ая районная больница</w:t>
      </w:r>
      <w:r w:rsidRPr="0053070C">
        <w:rPr>
          <w:sz w:val="28"/>
          <w:szCs w:val="28"/>
        </w:rPr>
        <w:t>, в которой находятся поликлиника (630 чел в смену), хирургическое отделение (30 койка мест), терапевтическое отделение (40 койка мест), родильное отделение (15 койка мест), гинекологическое отделение (14 койка мест), детское (15 койка мест) и инфекци</w:t>
      </w:r>
      <w:r w:rsidR="006C2790">
        <w:rPr>
          <w:sz w:val="28"/>
          <w:szCs w:val="28"/>
        </w:rPr>
        <w:t xml:space="preserve">онное (10 койка мест) отделения. Также в поселке имеются 2 </w:t>
      </w:r>
      <w:r w:rsidR="00703E5B">
        <w:rPr>
          <w:sz w:val="28"/>
          <w:szCs w:val="28"/>
        </w:rPr>
        <w:t>частные стоматологические клиники: ООО «Медуница» и ООО «Современная стоматология</w:t>
      </w:r>
      <w:r w:rsidR="004A6EB4">
        <w:rPr>
          <w:sz w:val="28"/>
          <w:szCs w:val="28"/>
        </w:rPr>
        <w:t>»</w:t>
      </w:r>
      <w:r w:rsidR="006C2790">
        <w:rPr>
          <w:sz w:val="28"/>
          <w:szCs w:val="28"/>
        </w:rPr>
        <w:t xml:space="preserve">, </w:t>
      </w:r>
      <w:r w:rsidR="00F11FD8">
        <w:rPr>
          <w:sz w:val="28"/>
          <w:szCs w:val="28"/>
        </w:rPr>
        <w:t xml:space="preserve">1 диагностический центр </w:t>
      </w:r>
      <w:r w:rsidR="006C2790">
        <w:rPr>
          <w:sz w:val="28"/>
          <w:szCs w:val="28"/>
        </w:rPr>
        <w:t xml:space="preserve">ООО «Медицинский диагностический центр Медицинский офис «Независимая лаборатория «ИНВИТРО» г.Москва, </w:t>
      </w:r>
      <w:r w:rsidR="00F11FD8">
        <w:rPr>
          <w:sz w:val="28"/>
          <w:szCs w:val="28"/>
        </w:rPr>
        <w:t>4</w:t>
      </w:r>
      <w:r w:rsidR="006C2790">
        <w:rPr>
          <w:sz w:val="28"/>
          <w:szCs w:val="28"/>
        </w:rPr>
        <w:t xml:space="preserve"> аптек</w:t>
      </w:r>
      <w:r w:rsidR="00F11FD8">
        <w:rPr>
          <w:sz w:val="28"/>
          <w:szCs w:val="28"/>
        </w:rPr>
        <w:t>и и 5</w:t>
      </w:r>
      <w:r w:rsidR="006C2790">
        <w:rPr>
          <w:sz w:val="28"/>
          <w:szCs w:val="28"/>
        </w:rPr>
        <w:t xml:space="preserve"> аптечных киосков. </w:t>
      </w:r>
    </w:p>
    <w:p w:rsidR="00636D71" w:rsidRPr="0053070C" w:rsidRDefault="006C2790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FB">
        <w:rPr>
          <w:rFonts w:ascii="Times New Roman" w:hAnsi="Times New Roman" w:cs="Times New Roman"/>
          <w:sz w:val="28"/>
          <w:szCs w:val="28"/>
        </w:rPr>
        <w:t>Саракташск</w:t>
      </w:r>
      <w:r w:rsidR="00D77BB7" w:rsidRPr="00005EFB">
        <w:rPr>
          <w:rFonts w:ascii="Times New Roman" w:hAnsi="Times New Roman" w:cs="Times New Roman"/>
          <w:sz w:val="28"/>
          <w:szCs w:val="28"/>
        </w:rPr>
        <w:t>ий поссовет</w:t>
      </w:r>
      <w:r w:rsidRPr="00005EFB">
        <w:rPr>
          <w:rFonts w:ascii="Times New Roman" w:hAnsi="Times New Roman" w:cs="Times New Roman"/>
          <w:sz w:val="28"/>
          <w:szCs w:val="28"/>
        </w:rPr>
        <w:t xml:space="preserve"> </w:t>
      </w:r>
      <w:r w:rsidR="00636D71" w:rsidRPr="00005EFB">
        <w:rPr>
          <w:rFonts w:ascii="Times New Roman" w:hAnsi="Times New Roman" w:cs="Times New Roman"/>
          <w:sz w:val="28"/>
          <w:szCs w:val="28"/>
        </w:rPr>
        <w:t xml:space="preserve">учреждениями здравоохранения </w:t>
      </w:r>
      <w:r w:rsidR="00D77BB7" w:rsidRPr="00005EFB">
        <w:rPr>
          <w:rFonts w:ascii="Times New Roman" w:hAnsi="Times New Roman" w:cs="Times New Roman"/>
          <w:sz w:val="28"/>
          <w:szCs w:val="28"/>
        </w:rPr>
        <w:t xml:space="preserve">обеспечен. </w:t>
      </w:r>
    </w:p>
    <w:p w:rsidR="00636D71" w:rsidRPr="0053070C" w:rsidRDefault="00636D71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636D71" w:rsidRPr="0053070C" w:rsidRDefault="00D77BB7">
      <w:pPr>
        <w:pStyle w:val="ae"/>
        <w:spacing w:before="100" w:after="1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6D71" w:rsidRPr="0053070C">
        <w:rPr>
          <w:sz w:val="28"/>
          <w:szCs w:val="28"/>
        </w:rPr>
        <w:t>Действие Программы рассчитано с 2017 по 2033 годы.</w:t>
      </w:r>
    </w:p>
    <w:p w:rsidR="00636D71" w:rsidRPr="0053070C" w:rsidRDefault="00636D71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636D71" w:rsidRPr="0053070C" w:rsidRDefault="00636D71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3070C">
        <w:rPr>
          <w:b/>
          <w:sz w:val="28"/>
          <w:szCs w:val="28"/>
        </w:rPr>
        <w:t xml:space="preserve">Раздел 2. Перечень мероприятий (инвестиционных проектов) по проектированию, строительству реконструкции объектов социальной инфраструктуры </w:t>
      </w:r>
      <w:r w:rsidR="003B518E">
        <w:rPr>
          <w:b/>
          <w:sz w:val="28"/>
          <w:szCs w:val="28"/>
        </w:rPr>
        <w:t>поссовета</w:t>
      </w:r>
      <w:r w:rsidRPr="0053070C">
        <w:rPr>
          <w:b/>
          <w:sz w:val="28"/>
          <w:szCs w:val="28"/>
        </w:rPr>
        <w:t>.</w:t>
      </w:r>
    </w:p>
    <w:p w:rsidR="00636D71" w:rsidRPr="0053070C" w:rsidRDefault="00636D71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636D71" w:rsidRPr="0053070C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 w:rsidR="000C6B4D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53070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на 2017-2033 годы разрабатывается на основании </w:t>
      </w:r>
      <w:r w:rsidR="00BA122C">
        <w:rPr>
          <w:rFonts w:ascii="Times New Roman" w:hAnsi="Times New Roman" w:cs="Times New Roman"/>
          <w:sz w:val="28"/>
          <w:szCs w:val="28"/>
        </w:rPr>
        <w:t>генерального</w:t>
      </w:r>
      <w:r w:rsidR="00BA122C" w:rsidRPr="00D44C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BA122C">
        <w:rPr>
          <w:rFonts w:ascii="Times New Roman" w:hAnsi="Times New Roman" w:cs="Times New Roman"/>
          <w:sz w:val="28"/>
          <w:szCs w:val="28"/>
        </w:rPr>
        <w:t>а</w:t>
      </w:r>
      <w:r w:rsidR="00BA122C" w:rsidRPr="00D44C1D">
        <w:rPr>
          <w:rFonts w:ascii="Times New Roman" w:hAnsi="Times New Roman" w:cs="Times New Roman"/>
          <w:sz w:val="28"/>
          <w:szCs w:val="28"/>
        </w:rPr>
        <w:t xml:space="preserve"> Саракташского поссовета Сракташского района Оренбургской области</w:t>
      </w:r>
      <w:r w:rsidR="00BA122C">
        <w:rPr>
          <w:rFonts w:ascii="Times New Roman" w:hAnsi="Times New Roman" w:cs="Times New Roman"/>
          <w:sz w:val="28"/>
          <w:szCs w:val="28"/>
        </w:rPr>
        <w:t xml:space="preserve"> </w:t>
      </w:r>
      <w:r w:rsidRPr="0053070C">
        <w:rPr>
          <w:rFonts w:ascii="Times New Roman" w:hAnsi="Times New Roman" w:cs="Times New Roman"/>
          <w:sz w:val="28"/>
          <w:szCs w:val="28"/>
        </w:rPr>
        <w:t xml:space="preserve">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</w:t>
      </w:r>
      <w:r w:rsidRPr="0053070C">
        <w:rPr>
          <w:rFonts w:ascii="Times New Roman" w:hAnsi="Times New Roman" w:cs="Times New Roman"/>
          <w:sz w:val="28"/>
          <w:szCs w:val="28"/>
        </w:rPr>
        <w:lastRenderedPageBreak/>
        <w:t xml:space="preserve">стратегией социально-экономического развития </w:t>
      </w:r>
      <w:r w:rsidRPr="00BA122C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="00BA122C" w:rsidRPr="00BA122C">
        <w:rPr>
          <w:rFonts w:ascii="Times New Roman" w:hAnsi="Times New Roman" w:cs="Times New Roman"/>
          <w:sz w:val="28"/>
          <w:szCs w:val="28"/>
        </w:rPr>
        <w:t>поссовета</w:t>
      </w:r>
      <w:r w:rsidRPr="0053070C">
        <w:rPr>
          <w:rFonts w:ascii="Times New Roman" w:hAnsi="Times New Roman" w:cs="Times New Roman"/>
          <w:sz w:val="28"/>
          <w:szCs w:val="28"/>
        </w:rPr>
        <w:t>, планом мероприятий по реализации стратегии социально-экономического развития поселения.</w:t>
      </w:r>
    </w:p>
    <w:p w:rsidR="00636D71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  <w:r w:rsidR="000C6B4D">
        <w:rPr>
          <w:rFonts w:ascii="Times New Roman" w:hAnsi="Times New Roman" w:cs="Times New Roman"/>
          <w:sz w:val="28"/>
          <w:szCs w:val="28"/>
        </w:rPr>
        <w:t>.</w:t>
      </w:r>
    </w:p>
    <w:p w:rsidR="00636D71" w:rsidRPr="0053070C" w:rsidRDefault="00636D71">
      <w:pPr>
        <w:pStyle w:val="ae"/>
        <w:spacing w:before="0" w:after="0" w:line="100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1481"/>
        <w:gridCol w:w="1836"/>
        <w:gridCol w:w="2382"/>
      </w:tblGrid>
      <w:tr w:rsidR="00636D71" w:rsidTr="00D9653A">
        <w:tc>
          <w:tcPr>
            <w:tcW w:w="387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/>
                <w:bCs/>
                <w:lang w:eastAsia="en-US"/>
              </w:rPr>
              <w:t>Затраты на строительство млн. рублей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/>
                <w:bCs/>
                <w:lang w:eastAsia="en-US"/>
              </w:rPr>
              <w:t>Источники финансирования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spacing w:before="100" w:after="10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122C">
              <w:rPr>
                <w:rFonts w:ascii="Times New Roman" w:hAnsi="Times New Roman" w:cs="Times New Roman"/>
              </w:rPr>
              <w:t>Строительство пристроя к  общеобразовательной школе №3 на 350 мест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Cs/>
                <w:lang w:eastAsia="en-US"/>
              </w:rPr>
              <w:t>Не определены</w:t>
            </w:r>
          </w:p>
        </w:tc>
      </w:tr>
      <w:tr w:rsidR="00636D71" w:rsidTr="00BA122C">
        <w:trPr>
          <w:trHeight w:val="733"/>
        </w:trPr>
        <w:tc>
          <w:tcPr>
            <w:tcW w:w="3872" w:type="dxa"/>
          </w:tcPr>
          <w:p w:rsidR="00636D71" w:rsidRPr="00BA122C" w:rsidRDefault="00BA122C" w:rsidP="007A10C1">
            <w:pPr>
              <w:spacing w:before="100" w:after="10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122C">
              <w:rPr>
                <w:rFonts w:ascii="Times New Roman" w:hAnsi="Times New Roman" w:cs="Times New Roman"/>
              </w:rPr>
              <w:t xml:space="preserve">Строительство Дома культуры на 500 мест 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Cs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spacing w:before="100" w:after="10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>троительство, реконструкция и ремонт внутрипоселковых дорог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122C">
              <w:rPr>
                <w:rFonts w:ascii="Times New Roman" w:hAnsi="Times New Roman" w:cs="Times New Roman"/>
              </w:rPr>
              <w:t>еконструкция водопроводных и канализационных сетей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>троительство площадки для накопления жидких бытовых отходов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D9653A">
              <w:rPr>
                <w:rFonts w:ascii="Times New Roman" w:hAnsi="Times New Roman" w:cs="Times New Roman"/>
                <w:bCs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122C">
              <w:rPr>
                <w:rFonts w:ascii="Times New Roman" w:hAnsi="Times New Roman" w:cs="Times New Roman"/>
              </w:rPr>
              <w:t>рганизация внутри поселка автобусного движения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122C">
              <w:rPr>
                <w:rFonts w:ascii="Times New Roman" w:hAnsi="Times New Roman" w:cs="Times New Roman"/>
              </w:rPr>
              <w:t>борудование детских игровых площадок, зоны отдыха (для купания, прогулок и т.д.)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BA122C">
            <w:pPr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122C">
              <w:rPr>
                <w:rFonts w:ascii="Times New Roman" w:hAnsi="Times New Roman" w:cs="Times New Roman"/>
              </w:rPr>
              <w:t>рганизация мест для организации сбора и вывоза ТБО в западном микрорайоне п.Саракташ</w:t>
            </w:r>
          </w:p>
        </w:tc>
        <w:tc>
          <w:tcPr>
            <w:tcW w:w="1481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2017-2022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tabs>
                <w:tab w:val="left" w:pos="540"/>
              </w:tabs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122C">
              <w:rPr>
                <w:rFonts w:ascii="Times New Roman" w:hAnsi="Times New Roman" w:cs="Times New Roman"/>
              </w:rPr>
              <w:t>Строительство крытого ледового катка по ул.Мира (около стадиона «Юность»)</w:t>
            </w:r>
          </w:p>
        </w:tc>
        <w:tc>
          <w:tcPr>
            <w:tcW w:w="1481" w:type="dxa"/>
          </w:tcPr>
          <w:p w:rsidR="00636D71" w:rsidRPr="00D9653A" w:rsidRDefault="00636D71" w:rsidP="007A10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2017-20</w:t>
            </w:r>
            <w:r w:rsidR="007A10C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tabs>
                <w:tab w:val="left" w:pos="540"/>
              </w:tabs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>троительство КНС в восточном микрорайоне пос.Саракташ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tabs>
                <w:tab w:val="left" w:pos="540"/>
              </w:tabs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A122C">
              <w:rPr>
                <w:rFonts w:ascii="Times New Roman" w:hAnsi="Times New Roman" w:cs="Times New Roman"/>
              </w:rPr>
              <w:t>апитальный ремонт очистных сооружений в пос.Саракташ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autoSpaceDE w:val="0"/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>охранение сложившейся системы школьного и дошкольного образования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autoSpaceDE w:val="0"/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>охранение  существующей территориальной системы оказания первичной медицинской помощи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autoSpaceDE w:val="0"/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A122C">
              <w:rPr>
                <w:rFonts w:ascii="Times New Roman" w:hAnsi="Times New Roman" w:cs="Times New Roman"/>
              </w:rPr>
              <w:t xml:space="preserve">охранение существующей сети физкультурно-спортивных сооружений, обеспечение условия для развития на территории поселения физической культуры, массового спорта, а также участия </w:t>
            </w:r>
            <w:r w:rsidRPr="00BA122C">
              <w:rPr>
                <w:rFonts w:ascii="Times New Roman" w:hAnsi="Times New Roman" w:cs="Times New Roman"/>
              </w:rPr>
              <w:lastRenderedPageBreak/>
              <w:t>населения в массовых физкультурных мероприятиях</w:t>
            </w:r>
            <w:r w:rsidR="007A10C1" w:rsidRPr="00BA122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636D71" w:rsidTr="00D9653A">
        <w:tc>
          <w:tcPr>
            <w:tcW w:w="3872" w:type="dxa"/>
          </w:tcPr>
          <w:p w:rsidR="00636D71" w:rsidRPr="00BA122C" w:rsidRDefault="00BA122C" w:rsidP="007A10C1">
            <w:pPr>
              <w:autoSpaceDE w:val="0"/>
              <w:ind w:hanging="1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BA122C">
              <w:rPr>
                <w:rFonts w:ascii="Times New Roman" w:hAnsi="Times New Roman" w:cs="Times New Roman"/>
              </w:rPr>
              <w:t>воевременный ремонт и реконструкция морально и физически устаревших зданий объектов социальной инфраструктуры</w:t>
            </w:r>
          </w:p>
        </w:tc>
        <w:tc>
          <w:tcPr>
            <w:tcW w:w="1481" w:type="dxa"/>
          </w:tcPr>
          <w:p w:rsidR="00636D71" w:rsidRPr="00D9653A" w:rsidRDefault="007A10C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2017-2033</w:t>
            </w:r>
          </w:p>
        </w:tc>
        <w:tc>
          <w:tcPr>
            <w:tcW w:w="1836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2382" w:type="dxa"/>
          </w:tcPr>
          <w:p w:rsidR="00636D71" w:rsidRPr="00D9653A" w:rsidRDefault="00636D71" w:rsidP="00D965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653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</w:tbl>
    <w:p w:rsidR="00636D71" w:rsidRPr="0053070C" w:rsidRDefault="00636D71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6D71" w:rsidRPr="0053070C" w:rsidRDefault="00636D71" w:rsidP="0053070C">
      <w:pPr>
        <w:pStyle w:val="ae"/>
        <w:spacing w:before="0" w:after="0" w:line="100" w:lineRule="atLeast"/>
        <w:rPr>
          <w:b/>
          <w:sz w:val="28"/>
          <w:szCs w:val="28"/>
        </w:rPr>
      </w:pPr>
    </w:p>
    <w:p w:rsidR="000C6B4D" w:rsidRDefault="003B518E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36D71" w:rsidRPr="0053070C">
        <w:rPr>
          <w:b/>
          <w:sz w:val="28"/>
          <w:szCs w:val="28"/>
        </w:rPr>
        <w:t xml:space="preserve">3. </w:t>
      </w:r>
      <w:r w:rsidR="00636D71" w:rsidRPr="00BC3A5D">
        <w:rPr>
          <w:b/>
          <w:sz w:val="28"/>
          <w:szCs w:val="28"/>
        </w:rPr>
        <w:t>О</w:t>
      </w:r>
      <w:r w:rsidR="00636D71">
        <w:rPr>
          <w:b/>
          <w:sz w:val="28"/>
          <w:szCs w:val="28"/>
        </w:rPr>
        <w:t xml:space="preserve">ценка объемов и источников финансирования мероприятий </w:t>
      </w:r>
      <w:r w:rsidR="00636D71" w:rsidRPr="0053070C">
        <w:rPr>
          <w:b/>
          <w:sz w:val="28"/>
          <w:szCs w:val="28"/>
        </w:rPr>
        <w:t>(инвестиционных проектов) по проектированию</w:t>
      </w:r>
      <w:r w:rsidR="00636D71" w:rsidRPr="0053070C">
        <w:rPr>
          <w:sz w:val="28"/>
          <w:szCs w:val="28"/>
        </w:rPr>
        <w:t xml:space="preserve"> </w:t>
      </w:r>
      <w:r w:rsidR="00636D71" w:rsidRPr="0053070C">
        <w:rPr>
          <w:b/>
          <w:sz w:val="28"/>
          <w:szCs w:val="28"/>
        </w:rPr>
        <w:t>строительству, реконструкции объектов социальной инфраструктуры</w:t>
      </w:r>
      <w:r w:rsidR="00636D71">
        <w:rPr>
          <w:b/>
          <w:sz w:val="28"/>
          <w:szCs w:val="28"/>
        </w:rPr>
        <w:t xml:space="preserve"> </w:t>
      </w:r>
    </w:p>
    <w:p w:rsidR="00636D71" w:rsidRPr="0053070C" w:rsidRDefault="000C6B4D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Саракташского поссовета </w:t>
      </w:r>
    </w:p>
    <w:p w:rsidR="00636D71" w:rsidRPr="0053070C" w:rsidRDefault="00636D71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</w:p>
    <w:p w:rsidR="00636D71" w:rsidRPr="0053070C" w:rsidRDefault="00636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636D71" w:rsidRPr="0053070C" w:rsidRDefault="00636D71">
      <w:pPr>
        <w:pStyle w:val="ae"/>
        <w:spacing w:before="0" w:after="0" w:line="100" w:lineRule="atLeast"/>
        <w:jc w:val="center"/>
        <w:rPr>
          <w:b/>
          <w:sz w:val="28"/>
          <w:szCs w:val="28"/>
        </w:rPr>
      </w:pPr>
    </w:p>
    <w:p w:rsidR="00636D71" w:rsidRPr="0053070C" w:rsidRDefault="00636D71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>Объемы и источники финансиров</w:t>
      </w:r>
      <w:r w:rsidR="000C6B4D">
        <w:rPr>
          <w:rFonts w:ascii="Times New Roman" w:hAnsi="Times New Roman" w:cs="Times New Roman"/>
          <w:sz w:val="28"/>
          <w:szCs w:val="28"/>
        </w:rPr>
        <w:t>ания инвестиционных проектов:</w:t>
      </w:r>
    </w:p>
    <w:p w:rsidR="00636D71" w:rsidRPr="0053070C" w:rsidRDefault="00636D71">
      <w:pPr>
        <w:pStyle w:val="ae"/>
        <w:spacing w:before="0" w:after="0" w:line="100" w:lineRule="atLeast"/>
        <w:rPr>
          <w:sz w:val="28"/>
          <w:szCs w:val="28"/>
        </w:rPr>
      </w:pPr>
      <w:r w:rsidRPr="0053070C">
        <w:rPr>
          <w:sz w:val="28"/>
          <w:szCs w:val="28"/>
        </w:rPr>
        <w:t>а) по годам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21"/>
        <w:gridCol w:w="1415"/>
        <w:gridCol w:w="1287"/>
        <w:gridCol w:w="1287"/>
        <w:gridCol w:w="1287"/>
        <w:gridCol w:w="1287"/>
        <w:gridCol w:w="1287"/>
      </w:tblGrid>
      <w:tr w:rsidR="00636D71" w:rsidRPr="0053070C">
        <w:trPr>
          <w:trHeight w:val="48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tabs>
                <w:tab w:val="left" w:pos="1065"/>
              </w:tabs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внебюджет. средства</w:t>
            </w:r>
          </w:p>
        </w:tc>
        <w:tc>
          <w:tcPr>
            <w:tcW w:w="1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ИТОГО по году</w:t>
            </w:r>
          </w:p>
        </w:tc>
      </w:tr>
      <w:tr w:rsidR="00636D71" w:rsidRPr="0053070C">
        <w:trPr>
          <w:trHeight w:val="27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tabs>
                <w:tab w:val="left" w:pos="1065"/>
              </w:tabs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636D71" w:rsidRPr="0053070C"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53070C">
              <w:rPr>
                <w:sz w:val="28"/>
                <w:szCs w:val="28"/>
              </w:rPr>
              <w:t>-2033</w:t>
            </w:r>
          </w:p>
        </w:tc>
        <w:tc>
          <w:tcPr>
            <w:tcW w:w="14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0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 w:rsidP="0053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</w:tbl>
    <w:p w:rsidR="00636D71" w:rsidRPr="0053070C" w:rsidRDefault="00636D71">
      <w:pPr>
        <w:pStyle w:val="ae"/>
        <w:spacing w:before="100" w:after="0" w:line="100" w:lineRule="atLeast"/>
        <w:rPr>
          <w:sz w:val="28"/>
          <w:szCs w:val="28"/>
        </w:rPr>
      </w:pPr>
      <w:r w:rsidRPr="0053070C">
        <w:rPr>
          <w:sz w:val="28"/>
          <w:szCs w:val="28"/>
        </w:rPr>
        <w:t>б) по направлениям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42"/>
        <w:gridCol w:w="1410"/>
        <w:gridCol w:w="1283"/>
        <w:gridCol w:w="1284"/>
        <w:gridCol w:w="1284"/>
        <w:gridCol w:w="1284"/>
        <w:gridCol w:w="1284"/>
      </w:tblGrid>
      <w:tr w:rsidR="00636D71" w:rsidRPr="0053070C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внебюджет. средства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ВСЕГО</w:t>
            </w:r>
          </w:p>
        </w:tc>
      </w:tr>
      <w:tr w:rsidR="00636D71" w:rsidRPr="0053070C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636D71" w:rsidRPr="0053070C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636D71" w:rsidRPr="0053070C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53070C" w:rsidRDefault="0063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0C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</w:tbl>
    <w:p w:rsidR="00636D71" w:rsidRPr="0053070C" w:rsidRDefault="00636D71">
      <w:pPr>
        <w:pStyle w:val="ae"/>
        <w:spacing w:before="100" w:after="100" w:line="100" w:lineRule="atLeast"/>
        <w:jc w:val="both"/>
        <w:rPr>
          <w:b/>
          <w:sz w:val="28"/>
          <w:szCs w:val="28"/>
        </w:rPr>
      </w:pPr>
    </w:p>
    <w:p w:rsidR="00636D71" w:rsidRDefault="00636D71" w:rsidP="00BC3A5D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3070C">
        <w:rPr>
          <w:b/>
          <w:sz w:val="28"/>
          <w:szCs w:val="28"/>
        </w:rPr>
        <w:lastRenderedPageBreak/>
        <w:t>Раздел 4.</w:t>
      </w:r>
      <w:r w:rsidRPr="0053070C">
        <w:rPr>
          <w:sz w:val="28"/>
          <w:szCs w:val="28"/>
        </w:rPr>
        <w:t xml:space="preserve"> </w:t>
      </w:r>
      <w:r w:rsidRPr="0053070C">
        <w:rPr>
          <w:b/>
          <w:sz w:val="28"/>
          <w:szCs w:val="28"/>
        </w:rPr>
        <w:t>Целевые индикаторы программы</w:t>
      </w:r>
      <w:r w:rsidR="000C6B4D">
        <w:rPr>
          <w:b/>
          <w:sz w:val="28"/>
          <w:szCs w:val="28"/>
        </w:rPr>
        <w:t>,</w:t>
      </w:r>
      <w:r w:rsidRPr="0053070C">
        <w:rPr>
          <w:b/>
          <w:sz w:val="28"/>
          <w:szCs w:val="28"/>
        </w:rPr>
        <w:t xml:space="preserve"> </w:t>
      </w:r>
      <w:r w:rsidRPr="00C4387C">
        <w:rPr>
          <w:b/>
          <w:sz w:val="28"/>
          <w:szCs w:val="28"/>
        </w:rPr>
        <w:t xml:space="preserve">включающие </w:t>
      </w:r>
      <w:r w:rsidR="00C4387C" w:rsidRPr="00C4387C">
        <w:rPr>
          <w:b/>
          <w:sz w:val="28"/>
          <w:szCs w:val="28"/>
        </w:rPr>
        <w:t>технико</w:t>
      </w:r>
      <w:r w:rsidR="00C4387C">
        <w:rPr>
          <w:b/>
          <w:sz w:val="28"/>
          <w:szCs w:val="28"/>
        </w:rPr>
        <w:t>-</w:t>
      </w:r>
      <w:r w:rsidRPr="0053070C">
        <w:rPr>
          <w:b/>
          <w:sz w:val="28"/>
          <w:szCs w:val="28"/>
        </w:rPr>
        <w:t xml:space="preserve"> экономические финансовые и социально –</w:t>
      </w:r>
      <w:r>
        <w:rPr>
          <w:b/>
          <w:sz w:val="28"/>
          <w:szCs w:val="28"/>
        </w:rPr>
        <w:t xml:space="preserve"> </w:t>
      </w:r>
      <w:r w:rsidRPr="0053070C">
        <w:rPr>
          <w:b/>
          <w:sz w:val="28"/>
          <w:szCs w:val="28"/>
        </w:rPr>
        <w:t>экономические показатели раз</w:t>
      </w:r>
      <w:r>
        <w:rPr>
          <w:b/>
          <w:sz w:val="28"/>
          <w:szCs w:val="28"/>
        </w:rPr>
        <w:t>вития социальной инфраструктуры</w:t>
      </w:r>
    </w:p>
    <w:p w:rsidR="00636D71" w:rsidRPr="0053070C" w:rsidRDefault="00636D71" w:rsidP="00BC3A5D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5"/>
        <w:gridCol w:w="2179"/>
        <w:gridCol w:w="1404"/>
        <w:gridCol w:w="1088"/>
        <w:gridCol w:w="1127"/>
        <w:gridCol w:w="240"/>
      </w:tblGrid>
      <w:tr w:rsidR="00636D71" w:rsidRPr="0053070C" w:rsidTr="00FD0C13">
        <w:trPr>
          <w:gridAfter w:val="1"/>
          <w:wAfter w:w="249" w:type="dxa"/>
        </w:trPr>
        <w:tc>
          <w:tcPr>
            <w:tcW w:w="346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Наименование индикаторов целей Программы</w:t>
            </w: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ед. измерения  индикаторов целей  Программы</w:t>
            </w:r>
          </w:p>
        </w:tc>
        <w:tc>
          <w:tcPr>
            <w:tcW w:w="3659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промежуточные значения индикаторов</w:t>
            </w:r>
          </w:p>
        </w:tc>
      </w:tr>
      <w:tr w:rsidR="00636D71" w:rsidRPr="0053070C" w:rsidTr="00FD0C13">
        <w:tc>
          <w:tcPr>
            <w:tcW w:w="3467" w:type="dxa"/>
            <w:vMerge/>
            <w:tcBorders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2017</w:t>
            </w:r>
          </w:p>
        </w:tc>
        <w:tc>
          <w:tcPr>
            <w:tcW w:w="10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2020</w:t>
            </w:r>
          </w:p>
        </w:tc>
        <w:tc>
          <w:tcPr>
            <w:tcW w:w="1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2025</w:t>
            </w:r>
          </w:p>
        </w:tc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636D71" w:rsidRPr="0053070C" w:rsidRDefault="00636D7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71" w:rsidRPr="0053070C" w:rsidTr="00FD0C13">
        <w:tc>
          <w:tcPr>
            <w:tcW w:w="3467" w:type="dxa"/>
            <w:tcBorders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19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100%</w:t>
            </w:r>
          </w:p>
        </w:tc>
        <w:tc>
          <w:tcPr>
            <w:tcW w:w="10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100%</w:t>
            </w:r>
          </w:p>
        </w:tc>
        <w:tc>
          <w:tcPr>
            <w:tcW w:w="1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4A3161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4A3161">
              <w:rPr>
                <w:sz w:val="28"/>
                <w:szCs w:val="28"/>
              </w:rPr>
              <w:t>100%</w:t>
            </w:r>
          </w:p>
        </w:tc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636D71" w:rsidRPr="0053070C" w:rsidRDefault="00636D7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71" w:rsidRPr="0053070C" w:rsidTr="00FD0C13">
        <w:tc>
          <w:tcPr>
            <w:tcW w:w="3467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 w:rsidP="00CD6DBE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19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100%</w:t>
            </w:r>
          </w:p>
        </w:tc>
        <w:tc>
          <w:tcPr>
            <w:tcW w:w="10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100%</w:t>
            </w:r>
          </w:p>
        </w:tc>
        <w:tc>
          <w:tcPr>
            <w:tcW w:w="1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100%</w:t>
            </w:r>
          </w:p>
        </w:tc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636D71" w:rsidRPr="0053070C" w:rsidRDefault="00636D7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71" w:rsidRPr="0053070C" w:rsidTr="00FD0C13">
        <w:tc>
          <w:tcPr>
            <w:tcW w:w="3467" w:type="dxa"/>
            <w:tcBorders>
              <w:right w:val="nil"/>
            </w:tcBorders>
            <w:tcMar>
              <w:left w:w="103" w:type="dxa"/>
            </w:tcMar>
          </w:tcPr>
          <w:p w:rsidR="00636D71" w:rsidRPr="0053070C" w:rsidRDefault="00636D71" w:rsidP="00FA1AF3">
            <w:pPr>
              <w:pStyle w:val="ae"/>
              <w:spacing w:before="100" w:after="0" w:line="100" w:lineRule="atLeast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 xml:space="preserve">вместимость   </w:t>
            </w:r>
            <w:r w:rsidR="00FA1AF3">
              <w:rPr>
                <w:sz w:val="28"/>
                <w:szCs w:val="28"/>
              </w:rPr>
              <w:t>дома культуры</w:t>
            </w:r>
            <w:r w:rsidRPr="0053070C">
              <w:rPr>
                <w:sz w:val="28"/>
                <w:szCs w:val="28"/>
              </w:rPr>
              <w:t>, библиотек, учреждений дополнительного образования  (норматив 190 на 1000 жит.)</w:t>
            </w:r>
          </w:p>
        </w:tc>
        <w:tc>
          <w:tcPr>
            <w:tcW w:w="219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кол-во мест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190</w:t>
            </w:r>
          </w:p>
        </w:tc>
        <w:tc>
          <w:tcPr>
            <w:tcW w:w="10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190</w:t>
            </w:r>
          </w:p>
        </w:tc>
        <w:tc>
          <w:tcPr>
            <w:tcW w:w="1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36D71" w:rsidRPr="0053070C" w:rsidRDefault="00636D71">
            <w:pPr>
              <w:pStyle w:val="ae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3070C">
              <w:rPr>
                <w:sz w:val="28"/>
                <w:szCs w:val="28"/>
              </w:rPr>
              <w:t>190</w:t>
            </w:r>
          </w:p>
        </w:tc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636D71" w:rsidRPr="0053070C" w:rsidRDefault="00636D7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71" w:rsidRDefault="00636D71">
      <w:pPr>
        <w:pStyle w:val="ae"/>
        <w:spacing w:before="100" w:after="100" w:line="100" w:lineRule="atLeast"/>
        <w:jc w:val="both"/>
        <w:rPr>
          <w:sz w:val="28"/>
          <w:szCs w:val="28"/>
        </w:rPr>
      </w:pPr>
    </w:p>
    <w:p w:rsidR="00636D71" w:rsidRPr="0053070C" w:rsidRDefault="00636D71">
      <w:pPr>
        <w:pStyle w:val="ae"/>
        <w:spacing w:before="100" w:after="100" w:line="100" w:lineRule="atLeast"/>
        <w:jc w:val="center"/>
        <w:rPr>
          <w:b/>
          <w:sz w:val="28"/>
          <w:szCs w:val="28"/>
        </w:rPr>
      </w:pPr>
      <w:r w:rsidRPr="0053070C">
        <w:rPr>
          <w:b/>
          <w:sz w:val="28"/>
          <w:szCs w:val="28"/>
        </w:rPr>
        <w:t>Раздел 5. Оценка эффективности мероприятий (инвестиционных проектов) по проектированию, строительству реконструкции объектов социал</w:t>
      </w:r>
      <w:r>
        <w:rPr>
          <w:b/>
          <w:sz w:val="28"/>
          <w:szCs w:val="28"/>
        </w:rPr>
        <w:t xml:space="preserve">ьной инфраструктуры </w:t>
      </w:r>
      <w:r w:rsidR="000C6B4D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совета</w:t>
      </w:r>
    </w:p>
    <w:p w:rsidR="00636D71" w:rsidRPr="0053070C" w:rsidRDefault="00636D71">
      <w:pPr>
        <w:pStyle w:val="ae"/>
        <w:spacing w:before="100" w:after="100" w:line="100" w:lineRule="atLeast"/>
        <w:jc w:val="both"/>
        <w:rPr>
          <w:b/>
          <w:sz w:val="28"/>
          <w:szCs w:val="28"/>
        </w:rPr>
      </w:pPr>
    </w:p>
    <w:p w:rsidR="00636D71" w:rsidRPr="0053070C" w:rsidRDefault="00636D71" w:rsidP="00366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</w:t>
      </w:r>
      <w:r w:rsidR="000C6B4D">
        <w:rPr>
          <w:rFonts w:ascii="Times New Roman" w:hAnsi="Times New Roman" w:cs="Times New Roman"/>
          <w:sz w:val="28"/>
          <w:szCs w:val="28"/>
        </w:rPr>
        <w:t>пос</w:t>
      </w:r>
      <w:r w:rsidRPr="0053070C">
        <w:rPr>
          <w:rFonts w:ascii="Times New Roman" w:hAnsi="Times New Roman" w:cs="Times New Roman"/>
          <w:sz w:val="28"/>
          <w:szCs w:val="28"/>
        </w:rPr>
        <w:t>совета:</w:t>
      </w:r>
    </w:p>
    <w:p w:rsidR="00CF3752" w:rsidRDefault="00636D71" w:rsidP="00CF3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развития </w:t>
      </w:r>
      <w:r w:rsidR="000C6B4D">
        <w:rPr>
          <w:rFonts w:ascii="Times New Roman" w:hAnsi="Times New Roman" w:cs="Times New Roman"/>
          <w:sz w:val="28"/>
          <w:szCs w:val="28"/>
        </w:rPr>
        <w:t xml:space="preserve">поссовета, что позволит </w:t>
      </w:r>
      <w:r w:rsidRPr="0053070C">
        <w:rPr>
          <w:rFonts w:ascii="Times New Roman" w:hAnsi="Times New Roman" w:cs="Times New Roman"/>
          <w:sz w:val="28"/>
          <w:szCs w:val="28"/>
        </w:rPr>
        <w:t>ей достичь высокого уровня социально-экономического развития.</w:t>
      </w:r>
    </w:p>
    <w:p w:rsidR="00CF3752" w:rsidRDefault="00636D71" w:rsidP="00CF3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52">
        <w:rPr>
          <w:rFonts w:ascii="Times New Roman" w:hAnsi="Times New Roman" w:cs="Times New Roman"/>
          <w:sz w:val="28"/>
          <w:szCs w:val="28"/>
        </w:rPr>
        <w:t>Улучшение культурно – досуговой дея</w:t>
      </w:r>
      <w:r w:rsidR="00CD6DBE">
        <w:rPr>
          <w:rFonts w:ascii="Times New Roman" w:hAnsi="Times New Roman" w:cs="Times New Roman"/>
          <w:sz w:val="28"/>
          <w:szCs w:val="28"/>
        </w:rPr>
        <w:t xml:space="preserve">тельности будет способствовать </w:t>
      </w:r>
      <w:r w:rsidRPr="00CF3752">
        <w:rPr>
          <w:rFonts w:ascii="Times New Roman" w:hAnsi="Times New Roman" w:cs="Times New Roman"/>
          <w:sz w:val="28"/>
          <w:szCs w:val="28"/>
        </w:rPr>
        <w:t xml:space="preserve">формированию здорового образа жизни среди населения, позволит приобщить широкие слои населению </w:t>
      </w:r>
      <w:r w:rsidR="00CD6DBE">
        <w:rPr>
          <w:rFonts w:ascii="Times New Roman" w:hAnsi="Times New Roman" w:cs="Times New Roman"/>
          <w:sz w:val="28"/>
          <w:szCs w:val="28"/>
        </w:rPr>
        <w:t>к культурно</w:t>
      </w:r>
      <w:r w:rsidRPr="00CF3752">
        <w:rPr>
          <w:rFonts w:ascii="Times New Roman" w:hAnsi="Times New Roman" w:cs="Times New Roman"/>
          <w:sz w:val="28"/>
          <w:szCs w:val="28"/>
        </w:rPr>
        <w:t>–историческому наследию.</w:t>
      </w:r>
    </w:p>
    <w:p w:rsidR="00636D71" w:rsidRPr="00CF3752" w:rsidRDefault="00636D71" w:rsidP="00CF3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52">
        <w:rPr>
          <w:rFonts w:ascii="Times New Roman" w:hAnsi="Times New Roman" w:cs="Times New Roman"/>
          <w:sz w:val="28"/>
          <w:szCs w:val="28"/>
        </w:rPr>
        <w:t>Основным результатом реализации Комплексной Программы является повышение качества жизни населения, улучшения качества услуг, оказываемых учреждениями социальной инфраструктуры.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lastRenderedPageBreak/>
        <w:t xml:space="preserve">Оценка эффективности мероприятий Программы проводится ответственным исполнителем - </w:t>
      </w:r>
      <w:r w:rsidR="00590BE5" w:rsidRPr="00CF3752">
        <w:rPr>
          <w:color w:val="010101"/>
          <w:sz w:val="28"/>
          <w:szCs w:val="28"/>
        </w:rPr>
        <w:t>заместителем</w:t>
      </w:r>
      <w:r w:rsidR="00590BE5">
        <w:rPr>
          <w:color w:val="010101"/>
          <w:sz w:val="28"/>
          <w:szCs w:val="28"/>
        </w:rPr>
        <w:t xml:space="preserve"> главы администрации </w:t>
      </w:r>
      <w:r w:rsidRPr="0053070C">
        <w:rPr>
          <w:color w:val="010101"/>
          <w:sz w:val="28"/>
          <w:szCs w:val="28"/>
        </w:rPr>
        <w:t xml:space="preserve">муниципального образования </w:t>
      </w:r>
      <w:r w:rsidR="00026488">
        <w:rPr>
          <w:color w:val="010101"/>
          <w:sz w:val="28"/>
          <w:szCs w:val="28"/>
        </w:rPr>
        <w:t>Саракташский пос</w:t>
      </w:r>
      <w:r w:rsidRPr="0053070C">
        <w:rPr>
          <w:color w:val="010101"/>
          <w:sz w:val="28"/>
          <w:szCs w:val="28"/>
        </w:rPr>
        <w:t>совет.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главе администрации муниципального образования </w:t>
      </w:r>
      <w:r w:rsidR="00816893">
        <w:rPr>
          <w:color w:val="010101"/>
          <w:sz w:val="28"/>
          <w:szCs w:val="28"/>
        </w:rPr>
        <w:t>Саракташский пос</w:t>
      </w:r>
      <w:r w:rsidRPr="0053070C">
        <w:rPr>
          <w:color w:val="010101"/>
          <w:sz w:val="28"/>
          <w:szCs w:val="28"/>
        </w:rPr>
        <w:t>совет отчет, который должен содержать: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636D71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  <w:r w:rsidR="00816893">
        <w:rPr>
          <w:color w:val="010101"/>
          <w:sz w:val="28"/>
          <w:szCs w:val="28"/>
        </w:rPr>
        <w:t>.</w:t>
      </w:r>
    </w:p>
    <w:p w:rsidR="00CF3752" w:rsidRPr="0053070C" w:rsidRDefault="00CF3752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Отчет о выполнении должен содержать: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- наименование ответственного исполнителя;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636D71" w:rsidRPr="0053070C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636D71" w:rsidRDefault="00636D71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  <w:r w:rsidRPr="0053070C">
        <w:rPr>
          <w:color w:val="010101"/>
          <w:sz w:val="28"/>
          <w:szCs w:val="28"/>
        </w:rPr>
        <w:t xml:space="preserve">На основе предоставленного ответственным исполнителем  Программы отчета об исполнении этапа Программы и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главой администрации </w:t>
      </w:r>
      <w:r w:rsidR="00816893">
        <w:rPr>
          <w:color w:val="010101"/>
          <w:sz w:val="28"/>
          <w:szCs w:val="28"/>
        </w:rPr>
        <w:t xml:space="preserve">Саракташского поссовета </w:t>
      </w:r>
      <w:r w:rsidRPr="0053070C">
        <w:rPr>
          <w:color w:val="010101"/>
          <w:sz w:val="28"/>
          <w:szCs w:val="28"/>
        </w:rPr>
        <w:t>принимается решение о целесообразности проведения дальнейших этапов Программы.</w:t>
      </w:r>
    </w:p>
    <w:p w:rsidR="00CF3752" w:rsidRPr="0053070C" w:rsidRDefault="00CF3752" w:rsidP="00CF3752">
      <w:pPr>
        <w:pStyle w:val="ae"/>
        <w:shd w:val="clear" w:color="auto" w:fill="FFFFFF"/>
        <w:spacing w:before="0" w:after="0"/>
        <w:ind w:right="28" w:firstLine="709"/>
        <w:jc w:val="both"/>
        <w:rPr>
          <w:color w:val="010101"/>
          <w:sz w:val="28"/>
          <w:szCs w:val="28"/>
        </w:rPr>
      </w:pPr>
    </w:p>
    <w:p w:rsidR="00636D71" w:rsidRDefault="00636D71" w:rsidP="00366BD1">
      <w:pPr>
        <w:pStyle w:val="ae"/>
        <w:spacing w:before="100" w:after="100" w:line="100" w:lineRule="atLeast"/>
        <w:ind w:firstLine="709"/>
        <w:jc w:val="center"/>
        <w:rPr>
          <w:b/>
          <w:sz w:val="28"/>
          <w:szCs w:val="28"/>
        </w:rPr>
      </w:pPr>
      <w:r w:rsidRPr="0053070C">
        <w:rPr>
          <w:b/>
          <w:sz w:val="28"/>
          <w:szCs w:val="28"/>
        </w:rPr>
        <w:t>Раздел 6. Предложения по совершенствованию нормативно –</w:t>
      </w:r>
      <w:r>
        <w:rPr>
          <w:b/>
          <w:sz w:val="28"/>
          <w:szCs w:val="28"/>
        </w:rPr>
        <w:t xml:space="preserve"> </w:t>
      </w:r>
      <w:r w:rsidRPr="0053070C">
        <w:rPr>
          <w:b/>
          <w:sz w:val="28"/>
          <w:szCs w:val="28"/>
        </w:rPr>
        <w:t>правового и инф</w:t>
      </w:r>
      <w:r>
        <w:rPr>
          <w:b/>
          <w:sz w:val="28"/>
          <w:szCs w:val="28"/>
        </w:rPr>
        <w:t>ормационного обеспечения</w:t>
      </w:r>
    </w:p>
    <w:p w:rsidR="00636D71" w:rsidRPr="0053070C" w:rsidRDefault="00636D71" w:rsidP="00366BD1">
      <w:pPr>
        <w:pStyle w:val="ae"/>
        <w:spacing w:before="100" w:after="100" w:line="100" w:lineRule="atLeast"/>
        <w:ind w:firstLine="709"/>
        <w:jc w:val="center"/>
        <w:rPr>
          <w:b/>
          <w:sz w:val="28"/>
          <w:szCs w:val="28"/>
        </w:rPr>
      </w:pP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1.</w:t>
      </w:r>
      <w:r w:rsidR="00816893">
        <w:rPr>
          <w:sz w:val="28"/>
          <w:szCs w:val="28"/>
        </w:rPr>
        <w:t xml:space="preserve"> </w:t>
      </w:r>
      <w:r w:rsidRPr="0053070C">
        <w:rPr>
          <w:sz w:val="28"/>
          <w:szCs w:val="28"/>
        </w:rPr>
        <w:t xml:space="preserve">Использование </w:t>
      </w:r>
      <w:r w:rsidRPr="007A10C1">
        <w:rPr>
          <w:sz w:val="28"/>
          <w:szCs w:val="28"/>
        </w:rPr>
        <w:t xml:space="preserve">Генерального плана муниципального образования </w:t>
      </w:r>
      <w:r w:rsidR="007A10C1" w:rsidRPr="007A10C1">
        <w:rPr>
          <w:sz w:val="28"/>
          <w:szCs w:val="28"/>
        </w:rPr>
        <w:t xml:space="preserve">Саракташский поссовет </w:t>
      </w:r>
      <w:r w:rsidRPr="007A10C1">
        <w:rPr>
          <w:sz w:val="28"/>
          <w:szCs w:val="28"/>
        </w:rPr>
        <w:t>при составлении реализации.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2. Участие в областных и муниципальных целевых программ</w:t>
      </w:r>
      <w:r w:rsidR="00C4387C">
        <w:rPr>
          <w:sz w:val="28"/>
          <w:szCs w:val="28"/>
        </w:rPr>
        <w:t>ах</w:t>
      </w:r>
      <w:r w:rsidRPr="0053070C">
        <w:rPr>
          <w:sz w:val="28"/>
          <w:szCs w:val="28"/>
        </w:rPr>
        <w:t>, реализация которых предусмотрена в средне</w:t>
      </w:r>
      <w:r>
        <w:rPr>
          <w:sz w:val="28"/>
          <w:szCs w:val="28"/>
        </w:rPr>
        <w:t xml:space="preserve"> </w:t>
      </w:r>
      <w:r w:rsidRPr="0053070C">
        <w:rPr>
          <w:sz w:val="28"/>
          <w:szCs w:val="28"/>
        </w:rPr>
        <w:t>- срочной перспективе.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3. Проведение комплекса мероприятий нормативно–правового, организационного характера, направленных на повышение качества жизни населения </w:t>
      </w:r>
      <w:r w:rsidR="00C4387C">
        <w:rPr>
          <w:sz w:val="28"/>
          <w:szCs w:val="28"/>
        </w:rPr>
        <w:t>пос</w:t>
      </w:r>
      <w:r w:rsidRPr="0053070C">
        <w:rPr>
          <w:sz w:val="28"/>
          <w:szCs w:val="28"/>
        </w:rPr>
        <w:t>совета подготовка и проведение инвестиционных программ.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4. Подготовка проектов </w:t>
      </w:r>
      <w:r w:rsidRPr="00C4387C">
        <w:rPr>
          <w:sz w:val="28"/>
          <w:szCs w:val="28"/>
        </w:rPr>
        <w:t>нормативно - концессионных</w:t>
      </w:r>
      <w:r w:rsidRPr="0053070C">
        <w:rPr>
          <w:sz w:val="28"/>
          <w:szCs w:val="28"/>
        </w:rPr>
        <w:t xml:space="preserve"> соглашений.</w:t>
      </w:r>
    </w:p>
    <w:p w:rsidR="00636D71" w:rsidRPr="0053070C" w:rsidRDefault="00CF3752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36D71" w:rsidRPr="0053070C">
        <w:rPr>
          <w:sz w:val="28"/>
          <w:szCs w:val="28"/>
        </w:rPr>
        <w:t>Подготовка проектов</w:t>
      </w:r>
      <w:r w:rsidR="009370DD">
        <w:rPr>
          <w:sz w:val="28"/>
          <w:szCs w:val="28"/>
        </w:rPr>
        <w:t xml:space="preserve"> </w:t>
      </w:r>
      <w:r w:rsidR="00636D71" w:rsidRPr="0053070C">
        <w:rPr>
          <w:sz w:val="28"/>
          <w:szCs w:val="28"/>
        </w:rPr>
        <w:t>нормативных правовых актов по подведомственных сфере по соответствующим разделам Программы.</w:t>
      </w:r>
    </w:p>
    <w:p w:rsidR="00636D71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6. Размещение на официальном сайте </w:t>
      </w:r>
      <w:r w:rsidR="00C4387C">
        <w:rPr>
          <w:sz w:val="28"/>
          <w:szCs w:val="28"/>
        </w:rPr>
        <w:t xml:space="preserve">администрации </w:t>
      </w:r>
      <w:r w:rsidR="00C4387C" w:rsidRPr="008013EA">
        <w:rPr>
          <w:spacing w:val="-1"/>
          <w:sz w:val="28"/>
          <w:szCs w:val="28"/>
        </w:rPr>
        <w:t>муниципального образования Саракташский поссовет Саракташского района</w:t>
      </w:r>
      <w:r w:rsidR="00C4387C">
        <w:rPr>
          <w:spacing w:val="-1"/>
          <w:sz w:val="28"/>
          <w:szCs w:val="28"/>
        </w:rPr>
        <w:t xml:space="preserve"> </w:t>
      </w:r>
      <w:r w:rsidRPr="0053070C">
        <w:rPr>
          <w:sz w:val="28"/>
          <w:szCs w:val="28"/>
        </w:rPr>
        <w:t xml:space="preserve">в </w:t>
      </w:r>
      <w:r w:rsidR="003F7C49">
        <w:rPr>
          <w:sz w:val="28"/>
          <w:szCs w:val="28"/>
        </w:rPr>
        <w:t>информационно</w:t>
      </w:r>
      <w:r w:rsidRPr="0053070C">
        <w:rPr>
          <w:sz w:val="28"/>
          <w:szCs w:val="28"/>
        </w:rPr>
        <w:t>-телекоммуникационн</w:t>
      </w:r>
      <w:r w:rsidR="003F7C49">
        <w:rPr>
          <w:sz w:val="28"/>
          <w:szCs w:val="28"/>
        </w:rPr>
        <w:t xml:space="preserve">ой </w:t>
      </w:r>
      <w:r w:rsidRPr="0053070C">
        <w:rPr>
          <w:sz w:val="28"/>
          <w:szCs w:val="28"/>
        </w:rPr>
        <w:t xml:space="preserve">сети </w:t>
      </w:r>
      <w:r w:rsidR="003F7C49">
        <w:rPr>
          <w:sz w:val="28"/>
          <w:szCs w:val="28"/>
        </w:rPr>
        <w:t xml:space="preserve">«Интернет» и опубликованию </w:t>
      </w:r>
      <w:r w:rsidRPr="0053070C">
        <w:rPr>
          <w:sz w:val="28"/>
          <w:szCs w:val="28"/>
        </w:rPr>
        <w:t>в порядке установленном для официального опубликования муниципальных правовых актов.</w:t>
      </w:r>
    </w:p>
    <w:p w:rsidR="00FA1AF3" w:rsidRPr="0053070C" w:rsidRDefault="00FA1AF3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</w:p>
    <w:p w:rsidR="00636D71" w:rsidRDefault="00636D71" w:rsidP="00366BD1">
      <w:pPr>
        <w:pStyle w:val="ae"/>
        <w:spacing w:before="100" w:after="100" w:line="100" w:lineRule="atLeast"/>
        <w:ind w:firstLine="709"/>
        <w:jc w:val="center"/>
        <w:rPr>
          <w:b/>
          <w:sz w:val="28"/>
          <w:szCs w:val="28"/>
        </w:rPr>
      </w:pPr>
      <w:r w:rsidRPr="0053070C">
        <w:rPr>
          <w:b/>
          <w:sz w:val="28"/>
          <w:szCs w:val="28"/>
        </w:rPr>
        <w:t>Раздел 7. Организация ко</w:t>
      </w:r>
      <w:r>
        <w:rPr>
          <w:b/>
          <w:sz w:val="28"/>
          <w:szCs w:val="28"/>
        </w:rPr>
        <w:t>нтроля за реализацией Программы</w:t>
      </w:r>
    </w:p>
    <w:p w:rsidR="00636D71" w:rsidRPr="0053070C" w:rsidRDefault="00636D71" w:rsidP="00366BD1">
      <w:pPr>
        <w:pStyle w:val="ae"/>
        <w:spacing w:before="100" w:after="100" w:line="100" w:lineRule="atLeast"/>
        <w:ind w:firstLine="709"/>
        <w:jc w:val="center"/>
        <w:rPr>
          <w:b/>
          <w:sz w:val="28"/>
          <w:szCs w:val="28"/>
        </w:rPr>
      </w:pP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lastRenderedPageBreak/>
        <w:t>Общее руководство Программой осуществляет Глава</w:t>
      </w:r>
      <w:r w:rsidR="00CF3752">
        <w:rPr>
          <w:sz w:val="28"/>
          <w:szCs w:val="28"/>
        </w:rPr>
        <w:t xml:space="preserve"> Саракташского поссовета</w:t>
      </w:r>
      <w:r w:rsidRPr="0053070C">
        <w:rPr>
          <w:sz w:val="28"/>
          <w:szCs w:val="28"/>
        </w:rPr>
        <w:t>, в функции которого в рамках реализации Программы входит: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- определение приоритетов, постановка оперативных и краткосрочных целей Программы;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- утверждение Программы</w:t>
      </w:r>
      <w:r w:rsidR="00CF3752">
        <w:rPr>
          <w:sz w:val="28"/>
          <w:szCs w:val="28"/>
        </w:rPr>
        <w:t xml:space="preserve"> </w:t>
      </w:r>
      <w:r w:rsidRPr="0053070C">
        <w:rPr>
          <w:sz w:val="28"/>
          <w:szCs w:val="28"/>
        </w:rPr>
        <w:t xml:space="preserve">комплексного развития социальной инфраструктуры </w:t>
      </w:r>
      <w:r w:rsidR="00CF3752">
        <w:rPr>
          <w:sz w:val="28"/>
          <w:szCs w:val="28"/>
        </w:rPr>
        <w:t>поссовета</w:t>
      </w:r>
      <w:r w:rsidRPr="0053070C">
        <w:rPr>
          <w:sz w:val="28"/>
          <w:szCs w:val="28"/>
        </w:rPr>
        <w:t>;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- контроль за ходом реализации программы социальной инфраструктуры </w:t>
      </w:r>
      <w:r w:rsidR="00CF3752">
        <w:rPr>
          <w:sz w:val="28"/>
          <w:szCs w:val="28"/>
        </w:rPr>
        <w:t>поссовета</w:t>
      </w:r>
      <w:r w:rsidRPr="0053070C">
        <w:rPr>
          <w:sz w:val="28"/>
          <w:szCs w:val="28"/>
        </w:rPr>
        <w:t>;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636D71" w:rsidRPr="0053070C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  <w:r w:rsidRPr="0053070C">
        <w:rPr>
          <w:sz w:val="28"/>
          <w:szCs w:val="28"/>
        </w:rPr>
        <w:t xml:space="preserve">- утверждение проектов программ </w:t>
      </w:r>
      <w:r w:rsidR="00CF3752">
        <w:rPr>
          <w:sz w:val="28"/>
          <w:szCs w:val="28"/>
        </w:rPr>
        <w:t xml:space="preserve">поссовета </w:t>
      </w:r>
      <w:r w:rsidRPr="0053070C">
        <w:rPr>
          <w:sz w:val="28"/>
          <w:szCs w:val="28"/>
        </w:rPr>
        <w:t>по приоритетным направлениям Программы.</w:t>
      </w:r>
    </w:p>
    <w:p w:rsidR="00636D71" w:rsidRDefault="00636D71" w:rsidP="00CF3752">
      <w:pPr>
        <w:pStyle w:val="ae"/>
        <w:spacing w:before="0" w:after="0" w:line="100" w:lineRule="atLeast"/>
        <w:ind w:firstLine="709"/>
        <w:jc w:val="both"/>
        <w:rPr>
          <w:sz w:val="28"/>
          <w:szCs w:val="28"/>
        </w:rPr>
      </w:pPr>
    </w:p>
    <w:p w:rsidR="004A3161" w:rsidRDefault="004A3161" w:rsidP="00366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61" w:rsidRDefault="004A3161" w:rsidP="00366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61" w:rsidRDefault="004A3161" w:rsidP="00366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71" w:rsidRDefault="00636D71" w:rsidP="00366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0C">
        <w:rPr>
          <w:rFonts w:ascii="Times New Roman" w:hAnsi="Times New Roman" w:cs="Times New Roman"/>
          <w:b/>
          <w:sz w:val="28"/>
          <w:szCs w:val="28"/>
        </w:rPr>
        <w:t xml:space="preserve">Раздел 8. Сроки подготовки </w:t>
      </w:r>
      <w:r w:rsidR="003F7C49">
        <w:rPr>
          <w:rFonts w:ascii="Times New Roman" w:hAnsi="Times New Roman" w:cs="Times New Roman"/>
          <w:b/>
          <w:sz w:val="28"/>
          <w:szCs w:val="28"/>
        </w:rPr>
        <w:t xml:space="preserve">отчетов </w:t>
      </w:r>
      <w:r w:rsidRPr="0053070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исполнении программы</w:t>
      </w:r>
    </w:p>
    <w:p w:rsidR="00636D71" w:rsidRPr="0053070C" w:rsidRDefault="00636D71" w:rsidP="00366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71" w:rsidRPr="0053070C" w:rsidRDefault="00CF3752" w:rsidP="00366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C49">
        <w:rPr>
          <w:rFonts w:ascii="Times New Roman" w:hAnsi="Times New Roman" w:cs="Times New Roman"/>
          <w:sz w:val="28"/>
          <w:szCs w:val="28"/>
        </w:rPr>
        <w:t xml:space="preserve">Отчеты и учет по реализации </w:t>
      </w:r>
      <w:r w:rsidR="00636D71" w:rsidRPr="0053070C">
        <w:rPr>
          <w:rFonts w:ascii="Times New Roman" w:hAnsi="Times New Roman" w:cs="Times New Roman"/>
          <w:sz w:val="28"/>
          <w:szCs w:val="28"/>
        </w:rPr>
        <w:t xml:space="preserve">мероприятий программы осуществляет </w:t>
      </w:r>
      <w:r w:rsidR="00CD6DBE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Саракташский поссовет</w:t>
      </w:r>
      <w:r w:rsidR="003F7C49">
        <w:rPr>
          <w:rFonts w:ascii="Times New Roman" w:hAnsi="Times New Roman" w:cs="Times New Roman"/>
          <w:sz w:val="28"/>
          <w:szCs w:val="28"/>
        </w:rPr>
        <w:t>.</w:t>
      </w:r>
    </w:p>
    <w:p w:rsidR="00636D71" w:rsidRPr="0053070C" w:rsidRDefault="00636D71" w:rsidP="00366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0C">
        <w:rPr>
          <w:rFonts w:ascii="Times New Roman" w:hAnsi="Times New Roman" w:cs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636D71" w:rsidRPr="0053070C" w:rsidRDefault="00636D71" w:rsidP="00366BD1">
      <w:pPr>
        <w:pStyle w:val="1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D71" w:rsidRPr="0053070C" w:rsidRDefault="00636D71" w:rsidP="00366BD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6D71" w:rsidRPr="0053070C" w:rsidRDefault="00636D7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36D71" w:rsidRPr="0053070C" w:rsidSect="00CF3752">
      <w:pgSz w:w="11906" w:h="16838"/>
      <w:pgMar w:top="567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21C95A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845786"/>
    <w:multiLevelType w:val="hybridMultilevel"/>
    <w:tmpl w:val="C4F8DFB8"/>
    <w:lvl w:ilvl="0" w:tplc="0419000F">
      <w:start w:val="4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6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A92B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5229F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6"/>
      </w:rPr>
    </w:lvl>
  </w:abstractNum>
  <w:abstractNum w:abstractNumId="9">
    <w:nsid w:val="640C685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65E010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806999"/>
    <w:multiLevelType w:val="hybridMultilevel"/>
    <w:tmpl w:val="B650A05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D"/>
    <w:rsid w:val="00005EFB"/>
    <w:rsid w:val="000060C8"/>
    <w:rsid w:val="0002182F"/>
    <w:rsid w:val="000236A5"/>
    <w:rsid w:val="00025156"/>
    <w:rsid w:val="00026488"/>
    <w:rsid w:val="00027A9B"/>
    <w:rsid w:val="00037BDE"/>
    <w:rsid w:val="000465FD"/>
    <w:rsid w:val="00050DDA"/>
    <w:rsid w:val="000549A4"/>
    <w:rsid w:val="00072548"/>
    <w:rsid w:val="000C6B4D"/>
    <w:rsid w:val="000D2F0C"/>
    <w:rsid w:val="000D3F93"/>
    <w:rsid w:val="000F0641"/>
    <w:rsid w:val="00103C4D"/>
    <w:rsid w:val="0010491D"/>
    <w:rsid w:val="00107DE7"/>
    <w:rsid w:val="00143199"/>
    <w:rsid w:val="00146872"/>
    <w:rsid w:val="00160D8F"/>
    <w:rsid w:val="00177943"/>
    <w:rsid w:val="00177E42"/>
    <w:rsid w:val="00192506"/>
    <w:rsid w:val="001A3E87"/>
    <w:rsid w:val="001A7B0C"/>
    <w:rsid w:val="001E74AA"/>
    <w:rsid w:val="001F0522"/>
    <w:rsid w:val="002032E5"/>
    <w:rsid w:val="0023144F"/>
    <w:rsid w:val="00245B8C"/>
    <w:rsid w:val="00280BD8"/>
    <w:rsid w:val="002A6FC5"/>
    <w:rsid w:val="002D534F"/>
    <w:rsid w:val="002D5B9B"/>
    <w:rsid w:val="002E122A"/>
    <w:rsid w:val="002E751F"/>
    <w:rsid w:val="002F437C"/>
    <w:rsid w:val="00307753"/>
    <w:rsid w:val="00312428"/>
    <w:rsid w:val="003149B2"/>
    <w:rsid w:val="003257BD"/>
    <w:rsid w:val="00325BC7"/>
    <w:rsid w:val="00330DF4"/>
    <w:rsid w:val="00337B7F"/>
    <w:rsid w:val="00366BD1"/>
    <w:rsid w:val="00375D81"/>
    <w:rsid w:val="003A5EDF"/>
    <w:rsid w:val="003B518E"/>
    <w:rsid w:val="003E206F"/>
    <w:rsid w:val="003F4D1E"/>
    <w:rsid w:val="003F7C49"/>
    <w:rsid w:val="004079BC"/>
    <w:rsid w:val="00414C7C"/>
    <w:rsid w:val="00427171"/>
    <w:rsid w:val="00442015"/>
    <w:rsid w:val="004455A3"/>
    <w:rsid w:val="00450B35"/>
    <w:rsid w:val="00463832"/>
    <w:rsid w:val="004777E4"/>
    <w:rsid w:val="004812DF"/>
    <w:rsid w:val="00486C0B"/>
    <w:rsid w:val="0049171D"/>
    <w:rsid w:val="004964FF"/>
    <w:rsid w:val="004A3161"/>
    <w:rsid w:val="004A6EB4"/>
    <w:rsid w:val="004C3218"/>
    <w:rsid w:val="004C49AA"/>
    <w:rsid w:val="004D774B"/>
    <w:rsid w:val="004D7F2A"/>
    <w:rsid w:val="004F5AC9"/>
    <w:rsid w:val="00502A3B"/>
    <w:rsid w:val="00502DB2"/>
    <w:rsid w:val="005136D9"/>
    <w:rsid w:val="005306F4"/>
    <w:rsid w:val="0053070C"/>
    <w:rsid w:val="005328BE"/>
    <w:rsid w:val="00546375"/>
    <w:rsid w:val="00563869"/>
    <w:rsid w:val="00563E10"/>
    <w:rsid w:val="005828D6"/>
    <w:rsid w:val="00590BE5"/>
    <w:rsid w:val="00595DA1"/>
    <w:rsid w:val="005B7186"/>
    <w:rsid w:val="005F2C26"/>
    <w:rsid w:val="006123C5"/>
    <w:rsid w:val="006179CD"/>
    <w:rsid w:val="006266AF"/>
    <w:rsid w:val="006272FE"/>
    <w:rsid w:val="0063622E"/>
    <w:rsid w:val="00636D71"/>
    <w:rsid w:val="00650118"/>
    <w:rsid w:val="00683D22"/>
    <w:rsid w:val="0068616D"/>
    <w:rsid w:val="0069250A"/>
    <w:rsid w:val="006C1703"/>
    <w:rsid w:val="006C2790"/>
    <w:rsid w:val="006C4DD0"/>
    <w:rsid w:val="006D51BB"/>
    <w:rsid w:val="006F3243"/>
    <w:rsid w:val="006F5414"/>
    <w:rsid w:val="00703E5B"/>
    <w:rsid w:val="0070530A"/>
    <w:rsid w:val="0070542B"/>
    <w:rsid w:val="0070583C"/>
    <w:rsid w:val="007100DD"/>
    <w:rsid w:val="00714C69"/>
    <w:rsid w:val="00721384"/>
    <w:rsid w:val="007349A1"/>
    <w:rsid w:val="00746915"/>
    <w:rsid w:val="00764007"/>
    <w:rsid w:val="00776F0B"/>
    <w:rsid w:val="007A10C1"/>
    <w:rsid w:val="007B78F7"/>
    <w:rsid w:val="007E7370"/>
    <w:rsid w:val="007F251B"/>
    <w:rsid w:val="00805E2B"/>
    <w:rsid w:val="00814B63"/>
    <w:rsid w:val="00816893"/>
    <w:rsid w:val="0083349F"/>
    <w:rsid w:val="00860511"/>
    <w:rsid w:val="00865418"/>
    <w:rsid w:val="00894393"/>
    <w:rsid w:val="008A560D"/>
    <w:rsid w:val="008B10B4"/>
    <w:rsid w:val="008B384D"/>
    <w:rsid w:val="008C658B"/>
    <w:rsid w:val="008C6923"/>
    <w:rsid w:val="008D4DD7"/>
    <w:rsid w:val="008E150E"/>
    <w:rsid w:val="00923EFC"/>
    <w:rsid w:val="009302DE"/>
    <w:rsid w:val="0093188D"/>
    <w:rsid w:val="009370DD"/>
    <w:rsid w:val="009432A9"/>
    <w:rsid w:val="00971A9B"/>
    <w:rsid w:val="009751A6"/>
    <w:rsid w:val="009B1946"/>
    <w:rsid w:val="009C6690"/>
    <w:rsid w:val="009D452D"/>
    <w:rsid w:val="009D5DBA"/>
    <w:rsid w:val="009F6BD3"/>
    <w:rsid w:val="00A033D2"/>
    <w:rsid w:val="00A269A6"/>
    <w:rsid w:val="00A4292C"/>
    <w:rsid w:val="00A466BD"/>
    <w:rsid w:val="00A62CE3"/>
    <w:rsid w:val="00A746FF"/>
    <w:rsid w:val="00AA723D"/>
    <w:rsid w:val="00AA7F23"/>
    <w:rsid w:val="00AB0957"/>
    <w:rsid w:val="00AC1829"/>
    <w:rsid w:val="00AC2129"/>
    <w:rsid w:val="00AC7064"/>
    <w:rsid w:val="00AD5F8C"/>
    <w:rsid w:val="00B11E72"/>
    <w:rsid w:val="00B146B6"/>
    <w:rsid w:val="00B26682"/>
    <w:rsid w:val="00B31C74"/>
    <w:rsid w:val="00B43926"/>
    <w:rsid w:val="00B474B1"/>
    <w:rsid w:val="00B54477"/>
    <w:rsid w:val="00B80B37"/>
    <w:rsid w:val="00BA122C"/>
    <w:rsid w:val="00BC3A5D"/>
    <w:rsid w:val="00BE28B7"/>
    <w:rsid w:val="00C124DE"/>
    <w:rsid w:val="00C4387C"/>
    <w:rsid w:val="00C43CB9"/>
    <w:rsid w:val="00C453C5"/>
    <w:rsid w:val="00CA26A0"/>
    <w:rsid w:val="00CB5514"/>
    <w:rsid w:val="00CB63F1"/>
    <w:rsid w:val="00CD37D1"/>
    <w:rsid w:val="00CD6DBE"/>
    <w:rsid w:val="00CE215D"/>
    <w:rsid w:val="00CE438C"/>
    <w:rsid w:val="00CE70AE"/>
    <w:rsid w:val="00CE7A44"/>
    <w:rsid w:val="00CF3752"/>
    <w:rsid w:val="00D16EA7"/>
    <w:rsid w:val="00D2317B"/>
    <w:rsid w:val="00D35C18"/>
    <w:rsid w:val="00D44C1D"/>
    <w:rsid w:val="00D46C4F"/>
    <w:rsid w:val="00D5401E"/>
    <w:rsid w:val="00D60685"/>
    <w:rsid w:val="00D7652E"/>
    <w:rsid w:val="00D77BB7"/>
    <w:rsid w:val="00D931E2"/>
    <w:rsid w:val="00D93563"/>
    <w:rsid w:val="00D9623E"/>
    <w:rsid w:val="00D9653A"/>
    <w:rsid w:val="00D973CC"/>
    <w:rsid w:val="00DB68EF"/>
    <w:rsid w:val="00DB7015"/>
    <w:rsid w:val="00DD63EF"/>
    <w:rsid w:val="00DE36F3"/>
    <w:rsid w:val="00DF09C4"/>
    <w:rsid w:val="00E2528B"/>
    <w:rsid w:val="00E73E04"/>
    <w:rsid w:val="00E825FC"/>
    <w:rsid w:val="00E85199"/>
    <w:rsid w:val="00E900D7"/>
    <w:rsid w:val="00E946B9"/>
    <w:rsid w:val="00ED480E"/>
    <w:rsid w:val="00ED5BC3"/>
    <w:rsid w:val="00EE1F72"/>
    <w:rsid w:val="00EE6E4D"/>
    <w:rsid w:val="00EF538C"/>
    <w:rsid w:val="00F11FD8"/>
    <w:rsid w:val="00F210F0"/>
    <w:rsid w:val="00F237E7"/>
    <w:rsid w:val="00F74387"/>
    <w:rsid w:val="00F86E76"/>
    <w:rsid w:val="00FA1557"/>
    <w:rsid w:val="00FA1AF3"/>
    <w:rsid w:val="00FA653A"/>
    <w:rsid w:val="00FA669C"/>
    <w:rsid w:val="00FD0C13"/>
    <w:rsid w:val="00FD2CEE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EBC7-1819-4689-A41D-DA9EF230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5D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B26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B4392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CE215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locked/>
    <w:rsid w:val="00B43926"/>
    <w:rPr>
      <w:rFonts w:ascii="Cambria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10491D"/>
    <w:rPr>
      <w:rFonts w:ascii="Cambria" w:hAnsi="Cambria" w:cs="Times New Roman"/>
      <w:b/>
      <w:bCs/>
      <w:color w:val="000000"/>
      <w:sz w:val="26"/>
      <w:szCs w:val="26"/>
      <w:lang w:val="x-none" w:eastAsia="zh-CN"/>
    </w:rPr>
  </w:style>
  <w:style w:type="character" w:customStyle="1" w:styleId="WW8Num1z0">
    <w:name w:val="WW8Num1z0"/>
    <w:uiPriority w:val="99"/>
    <w:rsid w:val="00CE215D"/>
  </w:style>
  <w:style w:type="character" w:customStyle="1" w:styleId="WW8Num2z0">
    <w:name w:val="WW8Num2z0"/>
    <w:uiPriority w:val="99"/>
    <w:rsid w:val="00CE215D"/>
    <w:rPr>
      <w:rFonts w:ascii="Wingdings" w:hAnsi="Wingdings"/>
      <w:sz w:val="26"/>
    </w:rPr>
  </w:style>
  <w:style w:type="character" w:customStyle="1" w:styleId="WW8Num2z1">
    <w:name w:val="WW8Num2z1"/>
    <w:uiPriority w:val="99"/>
    <w:rsid w:val="00CE215D"/>
    <w:rPr>
      <w:rFonts w:ascii="Courier New" w:hAnsi="Courier New"/>
    </w:rPr>
  </w:style>
  <w:style w:type="character" w:customStyle="1" w:styleId="WW8Num2z3">
    <w:name w:val="WW8Num2z3"/>
    <w:uiPriority w:val="99"/>
    <w:rsid w:val="00CE215D"/>
    <w:rPr>
      <w:rFonts w:ascii="Symbol" w:hAnsi="Symbol"/>
    </w:rPr>
  </w:style>
  <w:style w:type="character" w:customStyle="1" w:styleId="WW8Num3z0">
    <w:name w:val="WW8Num3z0"/>
    <w:uiPriority w:val="99"/>
    <w:rsid w:val="00CE215D"/>
  </w:style>
  <w:style w:type="character" w:customStyle="1" w:styleId="WW8Num3z1">
    <w:name w:val="WW8Num3z1"/>
    <w:uiPriority w:val="99"/>
    <w:rsid w:val="00CE215D"/>
  </w:style>
  <w:style w:type="character" w:customStyle="1" w:styleId="WW8Num3z2">
    <w:name w:val="WW8Num3z2"/>
    <w:uiPriority w:val="99"/>
    <w:rsid w:val="00CE215D"/>
  </w:style>
  <w:style w:type="character" w:customStyle="1" w:styleId="WW8Num3z3">
    <w:name w:val="WW8Num3z3"/>
    <w:uiPriority w:val="99"/>
    <w:rsid w:val="00CE215D"/>
  </w:style>
  <w:style w:type="character" w:customStyle="1" w:styleId="WW8Num3z4">
    <w:name w:val="WW8Num3z4"/>
    <w:uiPriority w:val="99"/>
    <w:rsid w:val="00CE215D"/>
  </w:style>
  <w:style w:type="character" w:customStyle="1" w:styleId="WW8Num3z5">
    <w:name w:val="WW8Num3z5"/>
    <w:uiPriority w:val="99"/>
    <w:rsid w:val="00CE215D"/>
  </w:style>
  <w:style w:type="character" w:customStyle="1" w:styleId="WW8Num3z6">
    <w:name w:val="WW8Num3z6"/>
    <w:uiPriority w:val="99"/>
    <w:rsid w:val="00CE215D"/>
  </w:style>
  <w:style w:type="character" w:customStyle="1" w:styleId="WW8Num3z7">
    <w:name w:val="WW8Num3z7"/>
    <w:uiPriority w:val="99"/>
    <w:rsid w:val="00CE215D"/>
  </w:style>
  <w:style w:type="character" w:customStyle="1" w:styleId="WW8Num3z8">
    <w:name w:val="WW8Num3z8"/>
    <w:uiPriority w:val="99"/>
    <w:rsid w:val="00CE215D"/>
  </w:style>
  <w:style w:type="character" w:customStyle="1" w:styleId="WW8Num4z0">
    <w:name w:val="WW8Num4z0"/>
    <w:uiPriority w:val="99"/>
    <w:rsid w:val="00CE215D"/>
  </w:style>
  <w:style w:type="character" w:customStyle="1" w:styleId="WW8Num4z1">
    <w:name w:val="WW8Num4z1"/>
    <w:uiPriority w:val="99"/>
    <w:rsid w:val="00CE215D"/>
  </w:style>
  <w:style w:type="character" w:customStyle="1" w:styleId="WW8Num4z2">
    <w:name w:val="WW8Num4z2"/>
    <w:uiPriority w:val="99"/>
    <w:rsid w:val="00CE215D"/>
  </w:style>
  <w:style w:type="character" w:customStyle="1" w:styleId="WW8Num4z3">
    <w:name w:val="WW8Num4z3"/>
    <w:uiPriority w:val="99"/>
    <w:rsid w:val="00CE215D"/>
  </w:style>
  <w:style w:type="character" w:customStyle="1" w:styleId="WW8Num4z4">
    <w:name w:val="WW8Num4z4"/>
    <w:uiPriority w:val="99"/>
    <w:rsid w:val="00CE215D"/>
  </w:style>
  <w:style w:type="character" w:customStyle="1" w:styleId="WW8Num4z5">
    <w:name w:val="WW8Num4z5"/>
    <w:uiPriority w:val="99"/>
    <w:rsid w:val="00CE215D"/>
  </w:style>
  <w:style w:type="character" w:customStyle="1" w:styleId="WW8Num4z6">
    <w:name w:val="WW8Num4z6"/>
    <w:uiPriority w:val="99"/>
    <w:rsid w:val="00CE215D"/>
  </w:style>
  <w:style w:type="character" w:customStyle="1" w:styleId="WW8Num4z7">
    <w:name w:val="WW8Num4z7"/>
    <w:uiPriority w:val="99"/>
    <w:rsid w:val="00CE215D"/>
  </w:style>
  <w:style w:type="character" w:customStyle="1" w:styleId="WW8Num4z8">
    <w:name w:val="WW8Num4z8"/>
    <w:uiPriority w:val="99"/>
    <w:rsid w:val="00CE215D"/>
  </w:style>
  <w:style w:type="character" w:customStyle="1" w:styleId="WW8Num5z0">
    <w:name w:val="WW8Num5z0"/>
    <w:uiPriority w:val="99"/>
    <w:rsid w:val="00CE215D"/>
  </w:style>
  <w:style w:type="character" w:customStyle="1" w:styleId="WW8Num5z1">
    <w:name w:val="WW8Num5z1"/>
    <w:uiPriority w:val="99"/>
    <w:rsid w:val="00CE215D"/>
  </w:style>
  <w:style w:type="character" w:customStyle="1" w:styleId="WW8Num5z2">
    <w:name w:val="WW8Num5z2"/>
    <w:uiPriority w:val="99"/>
    <w:rsid w:val="00CE215D"/>
  </w:style>
  <w:style w:type="character" w:customStyle="1" w:styleId="WW8Num5z3">
    <w:name w:val="WW8Num5z3"/>
    <w:uiPriority w:val="99"/>
    <w:rsid w:val="00CE215D"/>
  </w:style>
  <w:style w:type="character" w:customStyle="1" w:styleId="WW8Num5z4">
    <w:name w:val="WW8Num5z4"/>
    <w:uiPriority w:val="99"/>
    <w:rsid w:val="00CE215D"/>
  </w:style>
  <w:style w:type="character" w:customStyle="1" w:styleId="WW8Num5z5">
    <w:name w:val="WW8Num5z5"/>
    <w:uiPriority w:val="99"/>
    <w:rsid w:val="00CE215D"/>
  </w:style>
  <w:style w:type="character" w:customStyle="1" w:styleId="WW8Num5z6">
    <w:name w:val="WW8Num5z6"/>
    <w:uiPriority w:val="99"/>
    <w:rsid w:val="00CE215D"/>
  </w:style>
  <w:style w:type="character" w:customStyle="1" w:styleId="WW8Num5z7">
    <w:name w:val="WW8Num5z7"/>
    <w:uiPriority w:val="99"/>
    <w:rsid w:val="00CE215D"/>
  </w:style>
  <w:style w:type="character" w:customStyle="1" w:styleId="WW8Num5z8">
    <w:name w:val="WW8Num5z8"/>
    <w:uiPriority w:val="99"/>
    <w:rsid w:val="00CE215D"/>
  </w:style>
  <w:style w:type="character" w:customStyle="1" w:styleId="30">
    <w:name w:val="Заголовок 3 Знак"/>
    <w:uiPriority w:val="99"/>
    <w:rsid w:val="00CE215D"/>
    <w:rPr>
      <w:rFonts w:ascii="Cambria" w:hAnsi="Cambria"/>
      <w:b/>
      <w:sz w:val="26"/>
      <w:lang w:val="ru-RU" w:eastAsia="x-none"/>
    </w:rPr>
  </w:style>
  <w:style w:type="character" w:customStyle="1" w:styleId="a3">
    <w:name w:val="Название Знак"/>
    <w:uiPriority w:val="99"/>
    <w:rsid w:val="00CE215D"/>
    <w:rPr>
      <w:rFonts w:ascii="Calibri" w:hAnsi="Calibri"/>
      <w:i/>
      <w:sz w:val="24"/>
      <w:lang w:val="ru-RU" w:eastAsia="x-none"/>
    </w:rPr>
  </w:style>
  <w:style w:type="character" w:customStyle="1" w:styleId="a4">
    <w:name w:val="Верхний колонтитул Знак"/>
    <w:uiPriority w:val="99"/>
    <w:rsid w:val="00CE215D"/>
    <w:rPr>
      <w:rFonts w:ascii="Arial Unicode MS" w:eastAsia="Arial Unicode MS" w:hAnsi="Arial Unicode MS"/>
      <w:color w:val="000000"/>
      <w:sz w:val="24"/>
    </w:rPr>
  </w:style>
  <w:style w:type="character" w:customStyle="1" w:styleId="a5">
    <w:name w:val="Нижний колонтитул Знак"/>
    <w:uiPriority w:val="99"/>
    <w:rsid w:val="00CE215D"/>
    <w:rPr>
      <w:rFonts w:ascii="Arial Unicode MS" w:eastAsia="Arial Unicode MS" w:hAnsi="Arial Unicode MS"/>
      <w:color w:val="000000"/>
      <w:sz w:val="24"/>
    </w:rPr>
  </w:style>
  <w:style w:type="character" w:customStyle="1" w:styleId="ListLabel1">
    <w:name w:val="ListLabel 1"/>
    <w:uiPriority w:val="99"/>
    <w:rsid w:val="00CE215D"/>
  </w:style>
  <w:style w:type="character" w:customStyle="1" w:styleId="32">
    <w:name w:val="Основной текст 3 Знак"/>
    <w:uiPriority w:val="99"/>
    <w:rsid w:val="00CE215D"/>
    <w:rPr>
      <w:rFonts w:ascii="Times New Roman" w:hAnsi="Times New Roman"/>
      <w:sz w:val="16"/>
    </w:rPr>
  </w:style>
  <w:style w:type="character" w:customStyle="1" w:styleId="a6">
    <w:name w:val="Основной текст с отступом Знак"/>
    <w:uiPriority w:val="99"/>
    <w:rsid w:val="00CE215D"/>
    <w:rPr>
      <w:rFonts w:ascii="Arial Unicode MS" w:eastAsia="Arial Unicode MS" w:hAnsi="Arial Unicode MS"/>
      <w:color w:val="000000"/>
      <w:sz w:val="24"/>
    </w:rPr>
  </w:style>
  <w:style w:type="character" w:customStyle="1" w:styleId="a7">
    <w:name w:val="Текст выноски Знак"/>
    <w:uiPriority w:val="99"/>
    <w:rsid w:val="00CE215D"/>
    <w:rPr>
      <w:rFonts w:ascii="Tahoma" w:eastAsia="Arial Unicode MS" w:hAnsi="Tahoma"/>
      <w:color w:val="000000"/>
      <w:sz w:val="16"/>
    </w:rPr>
  </w:style>
  <w:style w:type="paragraph" w:customStyle="1" w:styleId="Heading">
    <w:name w:val="Heading"/>
    <w:basedOn w:val="a"/>
    <w:next w:val="a8"/>
    <w:uiPriority w:val="99"/>
    <w:rsid w:val="00CE215D"/>
    <w:pPr>
      <w:suppressLineNumbers/>
      <w:spacing w:before="120" w:after="120"/>
    </w:pPr>
    <w:rPr>
      <w:rFonts w:ascii="Calibri" w:eastAsia="Times New Roman" w:hAnsi="Calibri" w:cs="Tahoma"/>
      <w:i/>
      <w:iCs/>
    </w:rPr>
  </w:style>
  <w:style w:type="paragraph" w:customStyle="1" w:styleId="TextBody">
    <w:name w:val="Text Body"/>
    <w:basedOn w:val="a"/>
    <w:uiPriority w:val="99"/>
    <w:rsid w:val="00CE215D"/>
    <w:pPr>
      <w:spacing w:after="140" w:line="288" w:lineRule="auto"/>
    </w:pPr>
  </w:style>
  <w:style w:type="paragraph" w:styleId="a9">
    <w:name w:val="List"/>
    <w:basedOn w:val="TextBody"/>
    <w:uiPriority w:val="99"/>
    <w:rsid w:val="00CE215D"/>
  </w:style>
  <w:style w:type="paragraph" w:styleId="aa">
    <w:name w:val="caption"/>
    <w:basedOn w:val="a"/>
    <w:uiPriority w:val="99"/>
    <w:qFormat/>
    <w:rsid w:val="00CE21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CE215D"/>
    <w:pPr>
      <w:suppressLineNumbers/>
    </w:pPr>
  </w:style>
  <w:style w:type="paragraph" w:customStyle="1" w:styleId="ConsPlusNormal">
    <w:name w:val="ConsPlusNormal"/>
    <w:uiPriority w:val="99"/>
    <w:rsid w:val="00CE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CE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Subtitle"/>
    <w:basedOn w:val="a"/>
    <w:next w:val="TextBody"/>
    <w:link w:val="ab"/>
    <w:uiPriority w:val="99"/>
    <w:qFormat/>
    <w:rsid w:val="00CE215D"/>
    <w:pPr>
      <w:spacing w:after="60"/>
      <w:jc w:val="center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8"/>
    <w:uiPriority w:val="99"/>
    <w:locked/>
    <w:rsid w:val="0010491D"/>
    <w:rPr>
      <w:rFonts w:ascii="Cambria" w:hAnsi="Cambria" w:cs="Times New Roman"/>
      <w:color w:val="000000"/>
      <w:sz w:val="24"/>
      <w:szCs w:val="24"/>
      <w:lang w:val="x-none" w:eastAsia="zh-CN"/>
    </w:rPr>
  </w:style>
  <w:style w:type="paragraph" w:styleId="ac">
    <w:name w:val="header"/>
    <w:basedOn w:val="a"/>
    <w:link w:val="11"/>
    <w:uiPriority w:val="99"/>
    <w:rsid w:val="00CE215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uiPriority w:val="99"/>
    <w:semiHidden/>
    <w:locked/>
    <w:rsid w:val="0010491D"/>
    <w:rPr>
      <w:rFonts w:ascii="Arial Unicode MS" w:eastAsia="Arial Unicode MS" w:hAnsi="Arial Unicode MS" w:cs="Arial Unicode MS"/>
      <w:color w:val="000000"/>
      <w:sz w:val="24"/>
      <w:szCs w:val="24"/>
      <w:lang w:val="x-none" w:eastAsia="zh-CN"/>
    </w:rPr>
  </w:style>
  <w:style w:type="paragraph" w:styleId="ad">
    <w:name w:val="footer"/>
    <w:basedOn w:val="a"/>
    <w:link w:val="12"/>
    <w:uiPriority w:val="99"/>
    <w:rsid w:val="00CE215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d"/>
    <w:uiPriority w:val="99"/>
    <w:semiHidden/>
    <w:locked/>
    <w:rsid w:val="0010491D"/>
    <w:rPr>
      <w:rFonts w:ascii="Arial Unicode MS" w:eastAsia="Arial Unicode MS" w:hAnsi="Arial Unicode MS" w:cs="Arial Unicode MS"/>
      <w:color w:val="000000"/>
      <w:sz w:val="24"/>
      <w:szCs w:val="24"/>
      <w:lang w:val="x-none" w:eastAsia="zh-CN"/>
    </w:rPr>
  </w:style>
  <w:style w:type="paragraph" w:styleId="ae">
    <w:name w:val="Normal (Web)"/>
    <w:basedOn w:val="a"/>
    <w:uiPriority w:val="99"/>
    <w:rsid w:val="00CE215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uiPriority w:val="99"/>
    <w:rsid w:val="00CE215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3">
    <w:name w:val="Без интервала1"/>
    <w:uiPriority w:val="99"/>
    <w:rsid w:val="00CE215D"/>
    <w:pPr>
      <w:suppressAutoHyphens/>
    </w:pPr>
    <w:rPr>
      <w:rFonts w:ascii="Calibri" w:eastAsia="Arial Unicode MS" w:hAnsi="Calibri" w:cs="DejaVu Sans"/>
      <w:sz w:val="22"/>
      <w:szCs w:val="22"/>
      <w:lang w:eastAsia="zh-CN"/>
    </w:rPr>
  </w:style>
  <w:style w:type="paragraph" w:styleId="33">
    <w:name w:val="Body Text 3"/>
    <w:basedOn w:val="a"/>
    <w:link w:val="310"/>
    <w:uiPriority w:val="99"/>
    <w:rsid w:val="00CE215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10491D"/>
    <w:rPr>
      <w:rFonts w:ascii="Arial Unicode MS" w:eastAsia="Arial Unicode MS" w:hAnsi="Arial Unicode MS" w:cs="Arial Unicode MS"/>
      <w:color w:val="000000"/>
      <w:sz w:val="16"/>
      <w:szCs w:val="16"/>
      <w:lang w:val="x-none" w:eastAsia="zh-CN"/>
    </w:rPr>
  </w:style>
  <w:style w:type="paragraph" w:customStyle="1" w:styleId="TextBodyIndent">
    <w:name w:val="Text Body Indent"/>
    <w:basedOn w:val="a"/>
    <w:uiPriority w:val="99"/>
    <w:rsid w:val="00CE215D"/>
    <w:pPr>
      <w:spacing w:after="120"/>
      <w:ind w:left="283"/>
    </w:pPr>
  </w:style>
  <w:style w:type="paragraph" w:styleId="af">
    <w:name w:val="Balloon Text"/>
    <w:basedOn w:val="a"/>
    <w:link w:val="14"/>
    <w:uiPriority w:val="99"/>
    <w:rsid w:val="00CE215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10491D"/>
    <w:rPr>
      <w:rFonts w:ascii="Times New Roman" w:eastAsia="Arial Unicode MS" w:hAnsi="Times New Roman" w:cs="Arial Unicode MS"/>
      <w:color w:val="000000"/>
      <w:sz w:val="2"/>
      <w:lang w:val="x-none" w:eastAsia="zh-CN"/>
    </w:rPr>
  </w:style>
  <w:style w:type="paragraph" w:customStyle="1" w:styleId="TableContents">
    <w:name w:val="Table Contents"/>
    <w:basedOn w:val="a"/>
    <w:uiPriority w:val="99"/>
    <w:rsid w:val="00CE215D"/>
    <w:pPr>
      <w:suppressLineNumbers/>
    </w:pPr>
  </w:style>
  <w:style w:type="paragraph" w:customStyle="1" w:styleId="TableHeading">
    <w:name w:val="Table Heading"/>
    <w:basedOn w:val="TableContents"/>
    <w:uiPriority w:val="99"/>
    <w:rsid w:val="00CE215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CE215D"/>
  </w:style>
  <w:style w:type="paragraph" w:styleId="af0">
    <w:name w:val="List Paragraph"/>
    <w:basedOn w:val="a"/>
    <w:uiPriority w:val="34"/>
    <w:qFormat/>
    <w:rsid w:val="006272FE"/>
    <w:pPr>
      <w:ind w:left="720"/>
      <w:contextualSpacing/>
    </w:pPr>
  </w:style>
  <w:style w:type="table" w:styleId="af1">
    <w:name w:val="Table Grid"/>
    <w:basedOn w:val="a1"/>
    <w:uiPriority w:val="59"/>
    <w:locked/>
    <w:rsid w:val="000549A4"/>
    <w:rPr>
      <w:rFonts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B43926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f2">
    <w:name w:val="No Spacing"/>
    <w:uiPriority w:val="1"/>
    <w:qFormat/>
    <w:rsid w:val="00C124DE"/>
    <w:rPr>
      <w:rFonts w:ascii="Times New Roman" w:hAnsi="Times New Roman"/>
    </w:rPr>
  </w:style>
  <w:style w:type="character" w:styleId="af3">
    <w:name w:val="Strong"/>
    <w:basedOn w:val="a0"/>
    <w:uiPriority w:val="22"/>
    <w:qFormat/>
    <w:locked/>
    <w:rsid w:val="00CB5514"/>
    <w:rPr>
      <w:b/>
      <w:bCs/>
    </w:rPr>
  </w:style>
  <w:style w:type="character" w:styleId="af4">
    <w:name w:val="Emphasis"/>
    <w:basedOn w:val="a0"/>
    <w:uiPriority w:val="20"/>
    <w:qFormat/>
    <w:locked/>
    <w:rsid w:val="00CB5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Райманова Л.М.</dc:creator>
  <cp:keywords/>
  <dc:description/>
  <cp:lastModifiedBy>Надежда</cp:lastModifiedBy>
  <cp:revision>2</cp:revision>
  <cp:lastPrinted>2017-09-15T07:21:00Z</cp:lastPrinted>
  <dcterms:created xsi:type="dcterms:W3CDTF">2017-12-11T03:51:00Z</dcterms:created>
  <dcterms:modified xsi:type="dcterms:W3CDTF">2017-12-11T03:51:00Z</dcterms:modified>
</cp:coreProperties>
</file>